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78C1" w14:textId="77777777" w:rsidR="00CA62B2" w:rsidRDefault="00000000">
      <w:pPr>
        <w:spacing w:after="40"/>
      </w:pPr>
      <w:r>
        <w:rPr>
          <w:b/>
          <w:bCs/>
          <w:color w:val="2B2B2B"/>
          <w:sz w:val="44"/>
          <w:szCs w:val="44"/>
        </w:rPr>
        <w:t xml:space="preserve">Leading through </w:t>
      </w:r>
      <w:proofErr w:type="gramStart"/>
      <w:r>
        <w:rPr>
          <w:b/>
          <w:bCs/>
          <w:color w:val="2B2B2B"/>
          <w:sz w:val="44"/>
          <w:szCs w:val="44"/>
        </w:rPr>
        <w:t xml:space="preserve">the </w:t>
      </w:r>
      <w:proofErr w:type="spellStart"/>
      <w:r>
        <w:rPr>
          <w:b/>
          <w:bCs/>
          <w:color w:val="2B2B2B"/>
          <w:sz w:val="44"/>
          <w:szCs w:val="44"/>
        </w:rPr>
        <w:t>Metacrisis</w:t>
      </w:r>
      <w:proofErr w:type="spellEnd"/>
      <w:proofErr w:type="gramEnd"/>
    </w:p>
    <w:p w14:paraId="236A6A3E" w14:textId="77777777" w:rsidR="00CA62B2" w:rsidRDefault="00000000">
      <w:pPr>
        <w:spacing w:after="220"/>
      </w:pPr>
      <w:r>
        <w:rPr>
          <w:i/>
          <w:iCs/>
          <w:color w:val="B5541A"/>
          <w:sz w:val="24"/>
          <w:szCs w:val="24"/>
        </w:rPr>
        <w:t xml:space="preserve">SAIS </w:t>
      </w:r>
      <w:proofErr w:type="gramStart"/>
      <w:r>
        <w:rPr>
          <w:i/>
          <w:iCs/>
          <w:color w:val="B5541A"/>
          <w:sz w:val="24"/>
          <w:szCs w:val="24"/>
        </w:rPr>
        <w:t>2026  •</w:t>
      </w:r>
      <w:proofErr w:type="gramEnd"/>
      <w:r>
        <w:rPr>
          <w:i/>
          <w:iCs/>
          <w:color w:val="B5541A"/>
          <w:sz w:val="24"/>
          <w:szCs w:val="24"/>
        </w:rPr>
        <w:t xml:space="preserve">  Participant Worksheet</w:t>
      </w:r>
    </w:p>
    <w:p w14:paraId="447A961A" w14:textId="12D892F5" w:rsidR="00CA62B2" w:rsidRDefault="00000000">
      <w:pPr>
        <w:spacing w:after="60"/>
      </w:pPr>
      <w:r>
        <w:rPr>
          <w:b/>
          <w:bCs/>
          <w:color w:val="2B2B2B"/>
        </w:rPr>
        <w:t xml:space="preserve">Presenter: </w:t>
      </w:r>
      <w:r w:rsidR="000D6282">
        <w:rPr>
          <w:color w:val="777777"/>
        </w:rPr>
        <w:t xml:space="preserve">Brent C. </w:t>
      </w:r>
      <w:proofErr w:type="spellStart"/>
      <w:r w:rsidR="000D6282">
        <w:rPr>
          <w:color w:val="777777"/>
        </w:rPr>
        <w:t>Kaneft</w:t>
      </w:r>
      <w:proofErr w:type="spellEnd"/>
    </w:p>
    <w:p w14:paraId="2DDD4B86" w14:textId="77777777" w:rsidR="00CA62B2" w:rsidRDefault="00000000">
      <w:pPr>
        <w:pBdr>
          <w:bottom w:val="single" w:sz="14" w:space="6" w:color="B5541A"/>
        </w:pBdr>
        <w:spacing w:after="240"/>
      </w:pPr>
      <w:r>
        <w:rPr>
          <w:i/>
          <w:iCs/>
          <w:color w:val="555555"/>
        </w:rPr>
        <w:t xml:space="preserve">Session goal — Seek: Clarity, not certainty.  Consider: How can we lead through </w:t>
      </w:r>
      <w:proofErr w:type="gramStart"/>
      <w:r>
        <w:rPr>
          <w:i/>
          <w:iCs/>
          <w:color w:val="555555"/>
        </w:rPr>
        <w:t xml:space="preserve">the </w:t>
      </w:r>
      <w:proofErr w:type="spellStart"/>
      <w:r>
        <w:rPr>
          <w:i/>
          <w:iCs/>
          <w:color w:val="555555"/>
        </w:rPr>
        <w:t>Metacrisis</w:t>
      </w:r>
      <w:proofErr w:type="spellEnd"/>
      <w:proofErr w:type="gramEnd"/>
      <w:r>
        <w:rPr>
          <w:i/>
          <w:iCs/>
          <w:color w:val="555555"/>
        </w:rPr>
        <w:t xml:space="preserve"> with wisdom?</w:t>
      </w:r>
    </w:p>
    <w:p w14:paraId="1DA7129F" w14:textId="77777777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1  </w:t>
      </w:r>
      <w:r>
        <w:rPr>
          <w:b/>
          <w:bCs/>
          <w:color w:val="2B2B2B"/>
          <w:sz w:val="25"/>
          <w:szCs w:val="25"/>
        </w:rPr>
        <w:t>The</w:t>
      </w:r>
      <w:proofErr w:type="gramEnd"/>
      <w:r>
        <w:rPr>
          <w:b/>
          <w:bCs/>
          <w:color w:val="2B2B2B"/>
          <w:sz w:val="25"/>
          <w:szCs w:val="25"/>
        </w:rPr>
        <w:t xml:space="preserve"> Questions You're Bringing</w:t>
      </w:r>
    </w:p>
    <w:p w14:paraId="2D82276B" w14:textId="77777777" w:rsidR="00CA62B2" w:rsidRDefault="00000000">
      <w:pPr>
        <w:spacing w:after="80"/>
      </w:pPr>
      <w:r>
        <w:rPr>
          <w:sz w:val="21"/>
          <w:szCs w:val="21"/>
        </w:rPr>
        <w:t xml:space="preserve">Before the session starts, check any that </w:t>
      </w:r>
      <w:proofErr w:type="gramStart"/>
      <w:r>
        <w:rPr>
          <w:sz w:val="21"/>
          <w:szCs w:val="21"/>
        </w:rPr>
        <w:t>resonate —</w:t>
      </w:r>
      <w:proofErr w:type="gramEnd"/>
      <w:r>
        <w:rPr>
          <w:sz w:val="21"/>
          <w:szCs w:val="21"/>
        </w:rPr>
        <w:t xml:space="preserve"> and jot down one of your own.</w:t>
      </w:r>
    </w:p>
    <w:p w14:paraId="752EFC8C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Why</w:t>
      </w:r>
      <w:proofErr w:type="gramEnd"/>
      <w:r>
        <w:rPr>
          <w:sz w:val="21"/>
          <w:szCs w:val="21"/>
        </w:rPr>
        <w:t xml:space="preserve"> is faculty burnout becoming such an issue?</w:t>
      </w:r>
    </w:p>
    <w:p w14:paraId="269B8E68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Why</w:t>
      </w:r>
      <w:proofErr w:type="gramEnd"/>
      <w:r>
        <w:rPr>
          <w:sz w:val="21"/>
          <w:szCs w:val="21"/>
        </w:rPr>
        <w:t xml:space="preserve"> is student anxiety and loneliness increasing?</w:t>
      </w:r>
    </w:p>
    <w:p w14:paraId="38B2F5E3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Why</w:t>
      </w:r>
      <w:proofErr w:type="gramEnd"/>
      <w:r>
        <w:rPr>
          <w:sz w:val="21"/>
          <w:szCs w:val="21"/>
        </w:rPr>
        <w:t xml:space="preserve"> are schools feeling fractured and unaligned?</w:t>
      </w:r>
    </w:p>
    <w:p w14:paraId="448FD198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Why</w:t>
      </w:r>
      <w:proofErr w:type="gramEnd"/>
      <w:r>
        <w:rPr>
          <w:sz w:val="21"/>
          <w:szCs w:val="21"/>
        </w:rPr>
        <w:t xml:space="preserve"> are we asking schools — and the people in them — to do </w:t>
      </w:r>
      <w:proofErr w:type="gramStart"/>
      <w:r>
        <w:rPr>
          <w:sz w:val="21"/>
          <w:szCs w:val="21"/>
        </w:rPr>
        <w:t>more and more</w:t>
      </w:r>
      <w:proofErr w:type="gramEnd"/>
      <w:r>
        <w:rPr>
          <w:sz w:val="21"/>
          <w:szCs w:val="21"/>
        </w:rPr>
        <w:t>?</w:t>
      </w:r>
    </w:p>
    <w:p w14:paraId="5C687CAC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Why</w:t>
      </w:r>
      <w:proofErr w:type="gramEnd"/>
      <w:r>
        <w:rPr>
          <w:sz w:val="21"/>
          <w:szCs w:val="21"/>
        </w:rPr>
        <w:t xml:space="preserve"> is it becoming harder to sustain a shared sense of purpose and meaning?</w:t>
      </w:r>
    </w:p>
    <w:p w14:paraId="2F83C520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Why</w:t>
      </w:r>
      <w:proofErr w:type="gramEnd"/>
      <w:r>
        <w:rPr>
          <w:sz w:val="21"/>
          <w:szCs w:val="21"/>
        </w:rPr>
        <w:t xml:space="preserve"> do independent schools exist? For what purpose?</w:t>
      </w:r>
    </w:p>
    <w:p w14:paraId="6D2E3304" w14:textId="77777777" w:rsidR="00CA62B2" w:rsidRDefault="00000000">
      <w:pPr>
        <w:spacing w:before="100" w:after="40"/>
      </w:pPr>
      <w:r>
        <w:rPr>
          <w:b/>
          <w:bCs/>
          <w:i/>
          <w:iCs/>
          <w:color w:val="666666"/>
          <w:sz w:val="18"/>
          <w:szCs w:val="18"/>
        </w:rPr>
        <w:t>A question I'm bringing that isn't on this list:</w:t>
      </w:r>
    </w:p>
    <w:p w14:paraId="20680ADB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52752456" w14:textId="2B0A714C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2  </w:t>
      </w:r>
      <w:r>
        <w:rPr>
          <w:b/>
          <w:bCs/>
          <w:color w:val="2B2B2B"/>
          <w:sz w:val="25"/>
          <w:szCs w:val="25"/>
        </w:rPr>
        <w:t>T</w:t>
      </w:r>
      <w:r w:rsidR="000D6282">
        <w:rPr>
          <w:b/>
          <w:bCs/>
          <w:color w:val="2B2B2B"/>
          <w:sz w:val="25"/>
          <w:szCs w:val="25"/>
        </w:rPr>
        <w:t>hree</w:t>
      </w:r>
      <w:proofErr w:type="gramEnd"/>
      <w:r w:rsidR="000D6282">
        <w:rPr>
          <w:b/>
          <w:bCs/>
          <w:color w:val="2B2B2B"/>
          <w:sz w:val="25"/>
          <w:szCs w:val="25"/>
        </w:rPr>
        <w:t xml:space="preserve"> </w:t>
      </w:r>
      <w:r>
        <w:rPr>
          <w:b/>
          <w:bCs/>
          <w:color w:val="2B2B2B"/>
          <w:sz w:val="25"/>
          <w:szCs w:val="25"/>
        </w:rPr>
        <w:t>Terms to Anchor the Talk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520"/>
      </w:tblGrid>
      <w:tr w:rsidR="00CA62B2" w14:paraId="63B262A1" w14:textId="77777777">
        <w:trPr>
          <w:trHeight w:val="1300"/>
        </w:trPr>
        <w:tc>
          <w:tcPr>
            <w:tcW w:w="3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2FFDA98" w14:textId="77777777" w:rsidR="00CA62B2" w:rsidRDefault="00000000">
            <w:r>
              <w:rPr>
                <w:b/>
                <w:bCs/>
                <w:color w:val="2B2B2B"/>
              </w:rPr>
              <w:t xml:space="preserve">The </w:t>
            </w:r>
            <w:proofErr w:type="spellStart"/>
            <w:r>
              <w:rPr>
                <w:b/>
                <w:bCs/>
                <w:color w:val="2B2B2B"/>
              </w:rPr>
              <w:t>Metacrisis</w:t>
            </w:r>
            <w:proofErr w:type="spellEnd"/>
          </w:p>
        </w:tc>
        <w:tc>
          <w:tcPr>
            <w:tcW w:w="652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C71F3E0" w14:textId="77777777" w:rsidR="00CA62B2" w:rsidRDefault="00000000">
            <w:pPr>
              <w:spacing w:before="60"/>
            </w:pPr>
            <w:r>
              <w:t xml:space="preserve"> </w:t>
            </w:r>
          </w:p>
          <w:p w14:paraId="1AA5BF8E" w14:textId="77777777" w:rsidR="00CA62B2" w:rsidRDefault="00000000">
            <w:pPr>
              <w:spacing w:before="420"/>
            </w:pPr>
            <w:r>
              <w:t xml:space="preserve"> </w:t>
            </w:r>
          </w:p>
        </w:tc>
      </w:tr>
      <w:tr w:rsidR="00CA62B2" w14:paraId="65CEBB1C" w14:textId="77777777">
        <w:trPr>
          <w:trHeight w:val="1300"/>
        </w:trPr>
        <w:tc>
          <w:tcPr>
            <w:tcW w:w="3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D7EB598" w14:textId="77777777" w:rsidR="00CA62B2" w:rsidRDefault="00000000">
            <w:r>
              <w:rPr>
                <w:b/>
                <w:bCs/>
                <w:color w:val="2B2B2B"/>
              </w:rPr>
              <w:t>VUCA World</w:t>
            </w:r>
          </w:p>
          <w:p w14:paraId="110972C5" w14:textId="77777777" w:rsidR="00CA62B2" w:rsidRDefault="00000000">
            <w:r>
              <w:rPr>
                <w:i/>
                <w:iCs/>
                <w:color w:val="777777"/>
                <w:sz w:val="16"/>
                <w:szCs w:val="16"/>
              </w:rPr>
              <w:t>Volatility · Uncertainty · Complexity · Ambiguity</w:t>
            </w:r>
          </w:p>
        </w:tc>
        <w:tc>
          <w:tcPr>
            <w:tcW w:w="652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284AE48" w14:textId="77777777" w:rsidR="00CA62B2" w:rsidRDefault="00000000">
            <w:pPr>
              <w:spacing w:before="60"/>
            </w:pPr>
            <w:r>
              <w:t xml:space="preserve"> </w:t>
            </w:r>
          </w:p>
          <w:p w14:paraId="271EDB45" w14:textId="77777777" w:rsidR="00CA62B2" w:rsidRDefault="00000000">
            <w:pPr>
              <w:spacing w:before="420"/>
            </w:pPr>
            <w:r>
              <w:t xml:space="preserve"> </w:t>
            </w:r>
          </w:p>
        </w:tc>
      </w:tr>
      <w:tr w:rsidR="00CA62B2" w14:paraId="761F7B7C" w14:textId="77777777">
        <w:trPr>
          <w:trHeight w:val="1300"/>
        </w:trPr>
        <w:tc>
          <w:tcPr>
            <w:tcW w:w="3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ED013B" w14:textId="77777777" w:rsidR="00CA62B2" w:rsidRDefault="00000000">
            <w:r>
              <w:rPr>
                <w:b/>
                <w:bCs/>
                <w:color w:val="2B2B2B"/>
              </w:rPr>
              <w:t>The “Abundance Model”</w:t>
            </w:r>
          </w:p>
        </w:tc>
        <w:tc>
          <w:tcPr>
            <w:tcW w:w="652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D550908" w14:textId="77777777" w:rsidR="00CA62B2" w:rsidRDefault="00000000">
            <w:pPr>
              <w:spacing w:before="60"/>
            </w:pPr>
            <w:r>
              <w:t xml:space="preserve"> </w:t>
            </w:r>
          </w:p>
          <w:p w14:paraId="12482E28" w14:textId="77777777" w:rsidR="00CA62B2" w:rsidRDefault="00000000">
            <w:pPr>
              <w:spacing w:before="420"/>
            </w:pPr>
            <w:r>
              <w:t xml:space="preserve"> </w:t>
            </w:r>
          </w:p>
        </w:tc>
      </w:tr>
    </w:tbl>
    <w:p w14:paraId="30D144C6" w14:textId="77777777" w:rsidR="00CA62B2" w:rsidRDefault="00000000">
      <w:pPr>
        <w:spacing w:before="100" w:after="40"/>
      </w:pPr>
      <w:r>
        <w:rPr>
          <w:b/>
          <w:bCs/>
          <w:i/>
          <w:iCs/>
          <w:color w:val="666666"/>
          <w:sz w:val="18"/>
          <w:szCs w:val="18"/>
        </w:rPr>
        <w:t>Where do you see the “Abundance Model” showing up at your own school?</w:t>
      </w:r>
    </w:p>
    <w:p w14:paraId="67483C2A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59390819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7BF8960C" w14:textId="77777777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3  </w:t>
      </w:r>
      <w:r>
        <w:rPr>
          <w:b/>
          <w:bCs/>
          <w:color w:val="2B2B2B"/>
          <w:sz w:val="25"/>
          <w:szCs w:val="25"/>
        </w:rPr>
        <w:t>Four</w:t>
      </w:r>
      <w:proofErr w:type="gramEnd"/>
      <w:r>
        <w:rPr>
          <w:b/>
          <w:bCs/>
          <w:color w:val="2B2B2B"/>
          <w:sz w:val="25"/>
          <w:szCs w:val="25"/>
        </w:rPr>
        <w:t xml:space="preserve"> Mechanisms That Drive the Abundance Model</w:t>
      </w:r>
    </w:p>
    <w:p w14:paraId="0AA14AF1" w14:textId="77777777" w:rsidR="00CA62B2" w:rsidRDefault="00000000">
      <w:pPr>
        <w:spacing w:after="80"/>
      </w:pPr>
      <w:r>
        <w:rPr>
          <w:sz w:val="21"/>
          <w:szCs w:val="21"/>
        </w:rPr>
        <w:t xml:space="preserve">Capture each idea in your own words, then name one place you </w:t>
      </w:r>
      <w:proofErr w:type="gramStart"/>
      <w:r>
        <w:rPr>
          <w:sz w:val="21"/>
          <w:szCs w:val="21"/>
        </w:rPr>
        <w:t>see it</w:t>
      </w:r>
      <w:proofErr w:type="gramEnd"/>
      <w:r>
        <w:rPr>
          <w:sz w:val="21"/>
          <w:szCs w:val="21"/>
        </w:rPr>
        <w:t xml:space="preserve"> at your school.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760"/>
        <w:gridCol w:w="3760"/>
      </w:tblGrid>
      <w:tr w:rsidR="00CA62B2" w14:paraId="6E26531A" w14:textId="77777777">
        <w:tc>
          <w:tcPr>
            <w:tcW w:w="220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C4A756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Mechanism</w:t>
            </w:r>
          </w:p>
        </w:tc>
        <w:tc>
          <w:tcPr>
            <w:tcW w:w="376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547963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In my own words</w:t>
            </w:r>
          </w:p>
        </w:tc>
        <w:tc>
          <w:tcPr>
            <w:tcW w:w="376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C1C16D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Where I see it at my school</w:t>
            </w:r>
          </w:p>
        </w:tc>
      </w:tr>
      <w:tr w:rsidR="00CA62B2" w14:paraId="09EC8B92" w14:textId="77777777">
        <w:trPr>
          <w:trHeight w:val="1150"/>
        </w:trPr>
        <w:tc>
          <w:tcPr>
            <w:tcW w:w="2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4F0AD9" w14:textId="77777777" w:rsidR="00CA62B2" w:rsidRDefault="00000000">
            <w:r>
              <w:rPr>
                <w:b/>
                <w:bCs/>
                <w:color w:val="2B2B2B"/>
              </w:rPr>
              <w:t>Jevons Paradox</w:t>
            </w:r>
          </w:p>
          <w:p w14:paraId="26601128" w14:textId="77777777" w:rsidR="00CA62B2" w:rsidRDefault="00000000">
            <w:r>
              <w:rPr>
                <w:i/>
                <w:iCs/>
                <w:color w:val="777777"/>
                <w:sz w:val="16"/>
                <w:szCs w:val="16"/>
              </w:rPr>
              <w:t>efficiency → more consumption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4E7EFBB4" w14:textId="77777777" w:rsidR="00CA62B2" w:rsidRDefault="00000000">
            <w:pPr>
              <w:spacing w:before="60"/>
            </w:pPr>
            <w:r>
              <w:t xml:space="preserve"> 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88B0FDD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109DCC1F" w14:textId="77777777">
        <w:trPr>
          <w:trHeight w:val="1150"/>
        </w:trPr>
        <w:tc>
          <w:tcPr>
            <w:tcW w:w="2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B3244C" w14:textId="77777777" w:rsidR="00CA62B2" w:rsidRDefault="00000000">
            <w:r>
              <w:rPr>
                <w:b/>
                <w:bCs/>
                <w:color w:val="2B2B2B"/>
              </w:rPr>
              <w:lastRenderedPageBreak/>
              <w:t>Chesterton's Fence</w:t>
            </w:r>
          </w:p>
          <w:p w14:paraId="3D8463A8" w14:textId="77777777" w:rsidR="00CA62B2" w:rsidRDefault="00000000">
            <w:r>
              <w:rPr>
                <w:i/>
                <w:iCs/>
                <w:color w:val="777777"/>
                <w:sz w:val="16"/>
                <w:szCs w:val="16"/>
              </w:rPr>
              <w:t>understand before you remove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AEFFB07" w14:textId="77777777" w:rsidR="00CA62B2" w:rsidRDefault="00000000">
            <w:pPr>
              <w:spacing w:before="60"/>
            </w:pPr>
            <w:r>
              <w:t xml:space="preserve"> 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37DEA9A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212426B3" w14:textId="77777777">
        <w:trPr>
          <w:trHeight w:val="1150"/>
        </w:trPr>
        <w:tc>
          <w:tcPr>
            <w:tcW w:w="2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0AC8141" w14:textId="77777777" w:rsidR="00CA62B2" w:rsidRDefault="00000000">
            <w:r>
              <w:rPr>
                <w:b/>
                <w:bCs/>
                <w:color w:val="2B2B2B"/>
              </w:rPr>
              <w:t>Goodhart's Law</w:t>
            </w:r>
          </w:p>
          <w:p w14:paraId="44E752BC" w14:textId="77777777" w:rsidR="00CA62B2" w:rsidRDefault="00000000">
            <w:r>
              <w:rPr>
                <w:i/>
                <w:iCs/>
                <w:color w:val="777777"/>
                <w:sz w:val="16"/>
                <w:szCs w:val="16"/>
              </w:rPr>
              <w:t>the measure becomes the target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95DD202" w14:textId="77777777" w:rsidR="00CA62B2" w:rsidRDefault="00000000">
            <w:pPr>
              <w:spacing w:before="60"/>
            </w:pPr>
            <w:r>
              <w:t xml:space="preserve"> 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F4E7D28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0EBDAB90" w14:textId="77777777">
        <w:trPr>
          <w:trHeight w:val="1150"/>
        </w:trPr>
        <w:tc>
          <w:tcPr>
            <w:tcW w:w="22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2ED593A" w14:textId="77777777" w:rsidR="00CA62B2" w:rsidRDefault="00000000">
            <w:r>
              <w:rPr>
                <w:b/>
                <w:bCs/>
                <w:color w:val="2B2B2B"/>
              </w:rPr>
              <w:t>Moloch / multipolar traps</w:t>
            </w:r>
          </w:p>
          <w:p w14:paraId="6684C263" w14:textId="77777777" w:rsidR="00CA62B2" w:rsidRDefault="00000000">
            <w:r>
              <w:rPr>
                <w:i/>
                <w:iCs/>
                <w:color w:val="777777"/>
                <w:sz w:val="16"/>
                <w:szCs w:val="16"/>
              </w:rPr>
              <w:t>rational choices, collective harm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E223247" w14:textId="77777777" w:rsidR="00CA62B2" w:rsidRDefault="00000000">
            <w:pPr>
              <w:spacing w:before="60"/>
            </w:pPr>
            <w:r>
              <w:t xml:space="preserve"> </w:t>
            </w:r>
          </w:p>
        </w:tc>
        <w:tc>
          <w:tcPr>
            <w:tcW w:w="376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0EF7DE5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</w:tbl>
    <w:p w14:paraId="1D6B5FF9" w14:textId="77777777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4  </w:t>
      </w:r>
      <w:r>
        <w:rPr>
          <w:b/>
          <w:bCs/>
          <w:color w:val="2B2B2B"/>
          <w:sz w:val="25"/>
          <w:szCs w:val="25"/>
        </w:rPr>
        <w:t>Where</w:t>
      </w:r>
      <w:proofErr w:type="gramEnd"/>
      <w:r>
        <w:rPr>
          <w:b/>
          <w:bCs/>
          <w:color w:val="2B2B2B"/>
          <w:sz w:val="25"/>
          <w:szCs w:val="25"/>
        </w:rPr>
        <w:t xml:space="preserve"> Does Your School Sit? High-Context vs. Low-Context</w:t>
      </w:r>
    </w:p>
    <w:p w14:paraId="3B4D90D3" w14:textId="77777777" w:rsidR="00CA62B2" w:rsidRDefault="00000000">
      <w:pPr>
        <w:spacing w:after="80"/>
      </w:pPr>
      <w:r>
        <w:rPr>
          <w:sz w:val="21"/>
          <w:szCs w:val="21"/>
        </w:rPr>
        <w:t>Low-context aspects of a culture (written policies, clear structures) support and protect high-context situations (relationship, trust, belonging). Mark where your school currently leans on each dimension — remember, this is a spectrum, not a binary.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455"/>
        <w:gridCol w:w="2455"/>
        <w:gridCol w:w="2910"/>
      </w:tblGrid>
      <w:tr w:rsidR="00CA62B2" w14:paraId="6D65E3EA" w14:textId="77777777">
        <w:tc>
          <w:tcPr>
            <w:tcW w:w="190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B9BF6D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Dimension</w:t>
            </w:r>
          </w:p>
        </w:tc>
        <w:tc>
          <w:tcPr>
            <w:tcW w:w="2455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F18B18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Low-Context</w:t>
            </w:r>
          </w:p>
        </w:tc>
        <w:tc>
          <w:tcPr>
            <w:tcW w:w="2455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71F109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High-Context</w:t>
            </w:r>
          </w:p>
        </w:tc>
        <w:tc>
          <w:tcPr>
            <w:tcW w:w="291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38AD86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My school leans...</w:t>
            </w:r>
          </w:p>
        </w:tc>
      </w:tr>
      <w:tr w:rsidR="00CA62B2" w14:paraId="65791EC4" w14:textId="77777777">
        <w:tc>
          <w:tcPr>
            <w:tcW w:w="19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8E579F8" w14:textId="77777777" w:rsidR="00CA62B2" w:rsidRDefault="00000000">
            <w:r>
              <w:rPr>
                <w:b/>
                <w:bCs/>
                <w:color w:val="2B2B2B"/>
              </w:rPr>
              <w:t>Meaning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68529F0" w14:textId="77777777" w:rsidR="00CA62B2" w:rsidRDefault="00000000">
            <w:r>
              <w:rPr>
                <w:b/>
                <w:bCs/>
                <w:color w:val="2B2B2B"/>
              </w:rPr>
              <w:t>Explicit words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A6A5FF" w14:textId="77777777" w:rsidR="00CA62B2" w:rsidRDefault="00000000">
            <w:r>
              <w:rPr>
                <w:b/>
                <w:bCs/>
                <w:color w:val="2B2B2B"/>
              </w:rPr>
              <w:t>Situation &amp; shared history</w:t>
            </w:r>
          </w:p>
        </w:tc>
        <w:tc>
          <w:tcPr>
            <w:tcW w:w="291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4D3AD7E4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3C752154" w14:textId="77777777">
        <w:tc>
          <w:tcPr>
            <w:tcW w:w="19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29E3658" w14:textId="77777777" w:rsidR="00CA62B2" w:rsidRDefault="00000000">
            <w:r>
              <w:rPr>
                <w:b/>
                <w:bCs/>
                <w:color w:val="2B2B2B"/>
              </w:rPr>
              <w:t>Communication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A97B273" w14:textId="77777777" w:rsidR="00CA62B2" w:rsidRDefault="00000000">
            <w:r>
              <w:rPr>
                <w:b/>
                <w:bCs/>
                <w:color w:val="2B2B2B"/>
              </w:rPr>
              <w:t>Direct, spelled out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8A5AF94" w14:textId="77777777" w:rsidR="00CA62B2" w:rsidRDefault="00000000">
            <w:r>
              <w:rPr>
                <w:b/>
                <w:bCs/>
                <w:color w:val="2B2B2B"/>
              </w:rPr>
              <w:t>Indirect, implied</w:t>
            </w:r>
          </w:p>
        </w:tc>
        <w:tc>
          <w:tcPr>
            <w:tcW w:w="291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74DBDBF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61D683B6" w14:textId="77777777">
        <w:tc>
          <w:tcPr>
            <w:tcW w:w="19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48C5E4B" w14:textId="77777777" w:rsidR="00CA62B2" w:rsidRDefault="00000000">
            <w:r>
              <w:rPr>
                <w:b/>
                <w:bCs/>
                <w:color w:val="2B2B2B"/>
              </w:rPr>
              <w:t>Relationships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80A47BA" w14:textId="77777777" w:rsidR="00CA62B2" w:rsidRDefault="00000000">
            <w:r>
              <w:rPr>
                <w:b/>
                <w:bCs/>
                <w:color w:val="2B2B2B"/>
              </w:rPr>
              <w:t>Task-focused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D6E7460" w14:textId="77777777" w:rsidR="00CA62B2" w:rsidRDefault="00000000">
            <w:r>
              <w:rPr>
                <w:b/>
                <w:bCs/>
                <w:color w:val="2B2B2B"/>
              </w:rPr>
              <w:t>Trust before business</w:t>
            </w:r>
          </w:p>
        </w:tc>
        <w:tc>
          <w:tcPr>
            <w:tcW w:w="291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1735D7F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03894D5F" w14:textId="77777777">
        <w:tc>
          <w:tcPr>
            <w:tcW w:w="19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D87CE41" w14:textId="77777777" w:rsidR="00CA62B2" w:rsidRDefault="00000000">
            <w:r>
              <w:rPr>
                <w:b/>
                <w:bCs/>
                <w:color w:val="2B2B2B"/>
              </w:rPr>
              <w:t>Agreements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E009E74" w14:textId="77777777" w:rsidR="00CA62B2" w:rsidRDefault="00000000">
            <w:r>
              <w:rPr>
                <w:b/>
                <w:bCs/>
                <w:color w:val="2B2B2B"/>
              </w:rPr>
              <w:t>Written contract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8CBB84F" w14:textId="77777777" w:rsidR="00CA62B2" w:rsidRDefault="00000000">
            <w:r>
              <w:rPr>
                <w:b/>
                <w:bCs/>
                <w:color w:val="2B2B2B"/>
              </w:rPr>
              <w:t>Relationship &amp; spoken word</w:t>
            </w:r>
          </w:p>
        </w:tc>
        <w:tc>
          <w:tcPr>
            <w:tcW w:w="291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A6A8552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0A603716" w14:textId="77777777">
        <w:tc>
          <w:tcPr>
            <w:tcW w:w="19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69D9ED" w14:textId="77777777" w:rsidR="00CA62B2" w:rsidRDefault="00000000">
            <w:r>
              <w:rPr>
                <w:b/>
                <w:bCs/>
                <w:color w:val="2B2B2B"/>
              </w:rPr>
              <w:t>Time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8DA3D95" w14:textId="77777777" w:rsidR="00CA62B2" w:rsidRDefault="00000000">
            <w:r>
              <w:rPr>
                <w:b/>
                <w:bCs/>
                <w:color w:val="2B2B2B"/>
              </w:rPr>
              <w:t>Monochronic — schedules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779207F" w14:textId="77777777" w:rsidR="00CA62B2" w:rsidRDefault="00000000">
            <w:r>
              <w:rPr>
                <w:b/>
                <w:bCs/>
                <w:color w:val="2B2B2B"/>
              </w:rPr>
              <w:t>Polychronic — flexible</w:t>
            </w:r>
          </w:p>
        </w:tc>
        <w:tc>
          <w:tcPr>
            <w:tcW w:w="291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CE077C9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  <w:tr w:rsidR="00CA62B2" w14:paraId="6336C4A7" w14:textId="77777777">
        <w:tc>
          <w:tcPr>
            <w:tcW w:w="1900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82DEB09" w14:textId="77777777" w:rsidR="00CA62B2" w:rsidRDefault="00000000">
            <w:r>
              <w:rPr>
                <w:b/>
                <w:bCs/>
                <w:color w:val="2B2B2B"/>
              </w:rPr>
              <w:t>Conflict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49E79E9" w14:textId="77777777" w:rsidR="00CA62B2" w:rsidRDefault="00000000">
            <w:r>
              <w:rPr>
                <w:b/>
                <w:bCs/>
                <w:color w:val="2B2B2B"/>
              </w:rPr>
              <w:t>Addressed directly</w:t>
            </w:r>
          </w:p>
        </w:tc>
        <w:tc>
          <w:tcPr>
            <w:tcW w:w="2455" w:type="dxa"/>
            <w:shd w:val="clear" w:color="auto" w:fill="FBF3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EB7979E" w14:textId="77777777" w:rsidR="00CA62B2" w:rsidRDefault="00000000">
            <w:r>
              <w:rPr>
                <w:b/>
                <w:bCs/>
                <w:color w:val="2B2B2B"/>
              </w:rPr>
              <w:t>Handled to preserve harmony</w:t>
            </w:r>
          </w:p>
        </w:tc>
        <w:tc>
          <w:tcPr>
            <w:tcW w:w="291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440562C" w14:textId="77777777" w:rsidR="00CA62B2" w:rsidRDefault="00000000">
            <w:pPr>
              <w:spacing w:before="60"/>
            </w:pPr>
            <w:r>
              <w:t xml:space="preserve"> </w:t>
            </w:r>
          </w:p>
        </w:tc>
      </w:tr>
    </w:tbl>
    <w:p w14:paraId="47231F72" w14:textId="77777777" w:rsidR="00CA62B2" w:rsidRDefault="00000000">
      <w:pPr>
        <w:spacing w:before="100" w:after="40"/>
      </w:pPr>
      <w:r>
        <w:rPr>
          <w:b/>
          <w:bCs/>
          <w:i/>
          <w:iCs/>
          <w:color w:val="666666"/>
          <w:sz w:val="18"/>
          <w:szCs w:val="18"/>
        </w:rPr>
        <w:t>One low-context structure my school could strengthen to better protect our high-context culture:</w:t>
      </w:r>
    </w:p>
    <w:p w14:paraId="297A3E05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51AA04FB" w14:textId="77777777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5  </w:t>
      </w:r>
      <w:r>
        <w:rPr>
          <w:b/>
          <w:bCs/>
          <w:color w:val="2B2B2B"/>
          <w:sz w:val="25"/>
          <w:szCs w:val="25"/>
        </w:rPr>
        <w:t>How</w:t>
      </w:r>
      <w:proofErr w:type="gramEnd"/>
      <w:r>
        <w:rPr>
          <w:b/>
          <w:bCs/>
          <w:color w:val="2B2B2B"/>
          <w:sz w:val="25"/>
          <w:szCs w:val="25"/>
        </w:rPr>
        <w:t xml:space="preserve"> Do We “Bind” Ourselves Against These Mechanisms?</w:t>
      </w:r>
    </w:p>
    <w:p w14:paraId="028DEFBF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Pour</w:t>
      </w:r>
      <w:proofErr w:type="gramEnd"/>
      <w:r>
        <w:rPr>
          <w:sz w:val="21"/>
          <w:szCs w:val="21"/>
        </w:rPr>
        <w:t xml:space="preserve"> into your public benefit by orienting toward the local community (501c3)</w:t>
      </w:r>
    </w:p>
    <w:p w14:paraId="1A332EB5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Increase</w:t>
      </w:r>
      <w:proofErr w:type="gramEnd"/>
      <w:r>
        <w:rPr>
          <w:sz w:val="21"/>
          <w:szCs w:val="21"/>
        </w:rPr>
        <w:t xml:space="preserve"> your endowment</w:t>
      </w:r>
    </w:p>
    <w:p w14:paraId="389391B3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Push</w:t>
      </w:r>
      <w:proofErr w:type="gramEnd"/>
      <w:r>
        <w:rPr>
          <w:sz w:val="21"/>
          <w:szCs w:val="21"/>
        </w:rPr>
        <w:t xml:space="preserve"> accrediting bodies to have more teeth</w:t>
      </w:r>
    </w:p>
    <w:p w14:paraId="1049567F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Revisit</w:t>
      </w:r>
      <w:proofErr w:type="gramEnd"/>
      <w:r>
        <w:rPr>
          <w:sz w:val="21"/>
          <w:szCs w:val="21"/>
        </w:rPr>
        <w:t xml:space="preserve"> lessons from the Eight-Year Study</w:t>
      </w:r>
    </w:p>
    <w:p w14:paraId="68881123" w14:textId="77777777" w:rsidR="00CA62B2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rPr>
          <w:sz w:val="21"/>
          <w:szCs w:val="21"/>
        </w:rPr>
        <w:t>Build</w:t>
      </w:r>
      <w:proofErr w:type="gramEnd"/>
      <w:r>
        <w:rPr>
          <w:sz w:val="21"/>
          <w:szCs w:val="21"/>
        </w:rPr>
        <w:t xml:space="preserve"> coordinated agreements with local competitor schools</w:t>
      </w:r>
    </w:p>
    <w:p w14:paraId="47066519" w14:textId="77777777" w:rsidR="00CA62B2" w:rsidRDefault="00000000">
      <w:pPr>
        <w:spacing w:before="100" w:after="40"/>
      </w:pPr>
      <w:r>
        <w:rPr>
          <w:b/>
          <w:bCs/>
          <w:i/>
          <w:iCs/>
          <w:color w:val="666666"/>
          <w:sz w:val="18"/>
          <w:szCs w:val="18"/>
        </w:rPr>
        <w:t>Which of these is most realistic for your school in the next 12 months? What's the first step?</w:t>
      </w:r>
    </w:p>
    <w:p w14:paraId="5B6153CF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3FD92356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082D6CBE" w14:textId="77777777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6  </w:t>
      </w:r>
      <w:r>
        <w:rPr>
          <w:b/>
          <w:bCs/>
          <w:color w:val="2B2B2B"/>
          <w:sz w:val="25"/>
          <w:szCs w:val="25"/>
        </w:rPr>
        <w:t>My</w:t>
      </w:r>
      <w:proofErr w:type="gramEnd"/>
      <w:r>
        <w:rPr>
          <w:b/>
          <w:bCs/>
          <w:color w:val="2B2B2B"/>
          <w:sz w:val="25"/>
          <w:szCs w:val="25"/>
        </w:rPr>
        <w:t xml:space="preserve"> Takeaway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0"/>
        <w:gridCol w:w="3240"/>
        <w:gridCol w:w="3240"/>
      </w:tblGrid>
      <w:tr w:rsidR="00CA62B2" w14:paraId="12B214AF" w14:textId="77777777">
        <w:tc>
          <w:tcPr>
            <w:tcW w:w="324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B167F9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Start</w:t>
            </w:r>
          </w:p>
        </w:tc>
        <w:tc>
          <w:tcPr>
            <w:tcW w:w="324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EEA914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Stop</w:t>
            </w:r>
          </w:p>
        </w:tc>
        <w:tc>
          <w:tcPr>
            <w:tcW w:w="3240" w:type="dxa"/>
            <w:shd w:val="clear" w:color="auto" w:fill="2B2B2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D93423" w14:textId="77777777" w:rsidR="00CA62B2" w:rsidRDefault="00000000">
            <w:r>
              <w:rPr>
                <w:b/>
                <w:bCs/>
                <w:color w:val="FFFFFF"/>
                <w:sz w:val="19"/>
                <w:szCs w:val="19"/>
              </w:rPr>
              <w:t>Keep</w:t>
            </w:r>
          </w:p>
        </w:tc>
      </w:tr>
      <w:tr w:rsidR="00CA62B2" w14:paraId="3F449F0F" w14:textId="77777777">
        <w:trPr>
          <w:cantSplit/>
          <w:trHeight w:val="2200"/>
        </w:trPr>
        <w:tc>
          <w:tcPr>
            <w:tcW w:w="324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4D03B9D" w14:textId="77777777" w:rsidR="00CA62B2" w:rsidRDefault="00000000">
            <w:pPr>
              <w:spacing w:before="60"/>
            </w:pPr>
            <w:r>
              <w:lastRenderedPageBreak/>
              <w:t xml:space="preserve"> </w:t>
            </w:r>
          </w:p>
          <w:p w14:paraId="538BDF29" w14:textId="77777777" w:rsidR="00CA62B2" w:rsidRDefault="00000000">
            <w:pPr>
              <w:spacing w:before="420"/>
            </w:pPr>
            <w:r>
              <w:t xml:space="preserve"> </w:t>
            </w:r>
          </w:p>
          <w:p w14:paraId="37FCFBAA" w14:textId="77777777" w:rsidR="00CA62B2" w:rsidRDefault="00000000">
            <w:pPr>
              <w:spacing w:before="420"/>
            </w:pPr>
            <w:r>
              <w:t xml:space="preserve"> </w:t>
            </w:r>
          </w:p>
        </w:tc>
        <w:tc>
          <w:tcPr>
            <w:tcW w:w="324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F4F8571" w14:textId="77777777" w:rsidR="00CA62B2" w:rsidRDefault="00000000">
            <w:pPr>
              <w:spacing w:before="60"/>
            </w:pPr>
            <w:r>
              <w:t xml:space="preserve"> </w:t>
            </w:r>
          </w:p>
          <w:p w14:paraId="28BF3457" w14:textId="77777777" w:rsidR="00CA62B2" w:rsidRDefault="00000000">
            <w:pPr>
              <w:spacing w:before="420"/>
            </w:pPr>
            <w:r>
              <w:t xml:space="preserve"> </w:t>
            </w:r>
          </w:p>
          <w:p w14:paraId="4A47C3D9" w14:textId="77777777" w:rsidR="00CA62B2" w:rsidRDefault="00000000">
            <w:pPr>
              <w:spacing w:before="420"/>
            </w:pPr>
            <w:r>
              <w:t xml:space="preserve"> </w:t>
            </w:r>
          </w:p>
        </w:tc>
        <w:tc>
          <w:tcPr>
            <w:tcW w:w="3240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E31384B" w14:textId="77777777" w:rsidR="00CA62B2" w:rsidRDefault="00000000">
            <w:pPr>
              <w:spacing w:before="60"/>
            </w:pPr>
            <w:r>
              <w:t xml:space="preserve"> </w:t>
            </w:r>
          </w:p>
          <w:p w14:paraId="014974A2" w14:textId="77777777" w:rsidR="00CA62B2" w:rsidRDefault="00000000">
            <w:pPr>
              <w:spacing w:before="420"/>
            </w:pPr>
            <w:r>
              <w:t xml:space="preserve"> </w:t>
            </w:r>
          </w:p>
          <w:p w14:paraId="7A0C2717" w14:textId="77777777" w:rsidR="00CA62B2" w:rsidRDefault="00000000">
            <w:pPr>
              <w:spacing w:before="420"/>
            </w:pPr>
            <w:r>
              <w:t xml:space="preserve"> </w:t>
            </w:r>
          </w:p>
        </w:tc>
      </w:tr>
    </w:tbl>
    <w:p w14:paraId="4696D1A6" w14:textId="77777777" w:rsidR="00CA62B2" w:rsidRDefault="00000000">
      <w:pPr>
        <w:keepNext/>
        <w:spacing w:before="200" w:after="80"/>
      </w:pPr>
      <w:proofErr w:type="gramStart"/>
      <w:r>
        <w:rPr>
          <w:b/>
          <w:bCs/>
          <w:color w:val="B5541A"/>
          <w:sz w:val="25"/>
          <w:szCs w:val="25"/>
        </w:rPr>
        <w:t xml:space="preserve">7  </w:t>
      </w:r>
      <w:r>
        <w:rPr>
          <w:b/>
          <w:bCs/>
          <w:color w:val="2B2B2B"/>
          <w:sz w:val="25"/>
          <w:szCs w:val="25"/>
        </w:rPr>
        <w:t>Questions</w:t>
      </w:r>
      <w:proofErr w:type="gramEnd"/>
      <w:r>
        <w:rPr>
          <w:b/>
          <w:bCs/>
          <w:color w:val="2B2B2B"/>
          <w:sz w:val="25"/>
          <w:szCs w:val="25"/>
        </w:rPr>
        <w:t xml:space="preserve"> for the Presenter</w:t>
      </w:r>
    </w:p>
    <w:p w14:paraId="22F5A6EC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45116880" w14:textId="77777777" w:rsidR="00CA62B2" w:rsidRDefault="00000000">
      <w:pPr>
        <w:spacing w:before="40" w:after="22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47E2DC41" w14:textId="77777777" w:rsidR="00CA62B2" w:rsidRDefault="00000000">
      <w:pPr>
        <w:spacing w:before="40"/>
      </w:pPr>
      <w:r>
        <w:rPr>
          <w:color w:val="BBBBBB"/>
          <w:sz w:val="21"/>
          <w:szCs w:val="21"/>
        </w:rPr>
        <w:t>______________________________________________________________________________</w:t>
      </w:r>
    </w:p>
    <w:p w14:paraId="652876B6" w14:textId="77777777" w:rsidR="00CA62B2" w:rsidRDefault="00000000">
      <w:pPr>
        <w:pBdr>
          <w:top w:val="single" w:sz="10" w:space="6" w:color="B5541A"/>
        </w:pBdr>
        <w:spacing w:before="300" w:after="80"/>
      </w:pPr>
      <w:r>
        <w:rPr>
          <w:b/>
          <w:bCs/>
          <w:color w:val="2B2B2B"/>
          <w:sz w:val="21"/>
          <w:szCs w:val="21"/>
        </w:rPr>
        <w:t>Further Reading &amp; Thinkers Referenced</w:t>
      </w:r>
    </w:p>
    <w:p w14:paraId="5C5F20CC" w14:textId="77777777" w:rsidR="00CA62B2" w:rsidRDefault="00000000">
      <w:pPr>
        <w:spacing w:after="80"/>
      </w:pPr>
      <w:r>
        <w:rPr>
          <w:color w:val="555555"/>
          <w:sz w:val="18"/>
          <w:szCs w:val="18"/>
        </w:rPr>
        <w:t xml:space="preserve">The Consilience Project — Daniel Schmachtenberger    ·    The Great Simplification — Nate Hagens    ·    </w:t>
      </w:r>
      <w:proofErr w:type="spellStart"/>
      <w:r>
        <w:rPr>
          <w:color w:val="555555"/>
          <w:sz w:val="18"/>
          <w:szCs w:val="18"/>
        </w:rPr>
        <w:t>Hospicing</w:t>
      </w:r>
      <w:proofErr w:type="spellEnd"/>
      <w:r>
        <w:rPr>
          <w:color w:val="555555"/>
          <w:sz w:val="18"/>
          <w:szCs w:val="18"/>
        </w:rPr>
        <w:t xml:space="preserve"> Modernity &amp; Outgrowing Modernity — Vanessa Machado de Oliveira    ·    Wendell Berry    ·    J. Krishnamurti</w:t>
      </w:r>
    </w:p>
    <w:sectPr w:rsidR="00CA62B2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5CA"/>
    <w:multiLevelType w:val="hybridMultilevel"/>
    <w:tmpl w:val="2908679A"/>
    <w:lvl w:ilvl="0" w:tplc="EE70BE84">
      <w:start w:val="1"/>
      <w:numFmt w:val="bullet"/>
      <w:lvlText w:val="●"/>
      <w:lvlJc w:val="left"/>
      <w:pPr>
        <w:ind w:left="720" w:hanging="360"/>
      </w:pPr>
    </w:lvl>
    <w:lvl w:ilvl="1" w:tplc="70D04744">
      <w:start w:val="1"/>
      <w:numFmt w:val="bullet"/>
      <w:lvlText w:val="○"/>
      <w:lvlJc w:val="left"/>
      <w:pPr>
        <w:ind w:left="1440" w:hanging="360"/>
      </w:pPr>
    </w:lvl>
    <w:lvl w:ilvl="2" w:tplc="845E6C7C">
      <w:start w:val="1"/>
      <w:numFmt w:val="bullet"/>
      <w:lvlText w:val="■"/>
      <w:lvlJc w:val="left"/>
      <w:pPr>
        <w:ind w:left="2160" w:hanging="360"/>
      </w:pPr>
    </w:lvl>
    <w:lvl w:ilvl="3" w:tplc="6AD04FDC">
      <w:start w:val="1"/>
      <w:numFmt w:val="bullet"/>
      <w:lvlText w:val="●"/>
      <w:lvlJc w:val="left"/>
      <w:pPr>
        <w:ind w:left="2880" w:hanging="360"/>
      </w:pPr>
    </w:lvl>
    <w:lvl w:ilvl="4" w:tplc="0038E562">
      <w:start w:val="1"/>
      <w:numFmt w:val="bullet"/>
      <w:lvlText w:val="○"/>
      <w:lvlJc w:val="left"/>
      <w:pPr>
        <w:ind w:left="3600" w:hanging="360"/>
      </w:pPr>
    </w:lvl>
    <w:lvl w:ilvl="5" w:tplc="8BE6948E">
      <w:start w:val="1"/>
      <w:numFmt w:val="bullet"/>
      <w:lvlText w:val="■"/>
      <w:lvlJc w:val="left"/>
      <w:pPr>
        <w:ind w:left="4320" w:hanging="360"/>
      </w:pPr>
    </w:lvl>
    <w:lvl w:ilvl="6" w:tplc="88C09D94">
      <w:start w:val="1"/>
      <w:numFmt w:val="bullet"/>
      <w:lvlText w:val="●"/>
      <w:lvlJc w:val="left"/>
      <w:pPr>
        <w:ind w:left="5040" w:hanging="360"/>
      </w:pPr>
    </w:lvl>
    <w:lvl w:ilvl="7" w:tplc="BC54612E">
      <w:start w:val="1"/>
      <w:numFmt w:val="bullet"/>
      <w:lvlText w:val="●"/>
      <w:lvlJc w:val="left"/>
      <w:pPr>
        <w:ind w:left="5760" w:hanging="360"/>
      </w:pPr>
    </w:lvl>
    <w:lvl w:ilvl="8" w:tplc="A5122C86">
      <w:start w:val="1"/>
      <w:numFmt w:val="bullet"/>
      <w:lvlText w:val="●"/>
      <w:lvlJc w:val="left"/>
      <w:pPr>
        <w:ind w:left="6480" w:hanging="360"/>
      </w:pPr>
    </w:lvl>
  </w:abstractNum>
  <w:num w:numId="1" w16cid:durableId="19206701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B2"/>
    <w:rsid w:val="000D6282"/>
    <w:rsid w:val="002927B3"/>
    <w:rsid w:val="007453E3"/>
    <w:rsid w:val="00817D73"/>
    <w:rsid w:val="009D0C6B"/>
    <w:rsid w:val="00CA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6694C"/>
  <w15:docId w15:val="{9D292AE7-E3DE-4CB7-BA5F-66A06FB7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Amber Irizarry</cp:lastModifiedBy>
  <cp:revision>2</cp:revision>
  <dcterms:created xsi:type="dcterms:W3CDTF">2026-09-10T13:04:00Z</dcterms:created>
  <dcterms:modified xsi:type="dcterms:W3CDTF">2026-09-10T13:04:00Z</dcterms:modified>
</cp:coreProperties>
</file>