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ratio table progression for multiplication</w:t>
      </w:r>
      <w:r w:rsidDel="00000000" w:rsidR="00000000" w:rsidRPr="00000000">
        <w:rPr>
          <w:rtl w:val="0"/>
        </w:rPr>
        <w:t xml:space="preserve"> should begin with additive-looking structures that naturally lead students toward multiplicative reasoning. The goal is for students to see that multiplication is about </w:t>
      </w:r>
      <w:r w:rsidDel="00000000" w:rsidR="00000000" w:rsidRPr="00000000">
        <w:rPr>
          <w:b w:val="1"/>
          <w:bCs w:val="1"/>
          <w:rtl w:val="0"/>
        </w:rPr>
        <w:t xml:space="preserve">scaling relationships</w:t>
      </w:r>
      <w:r w:rsidDel="00000000" w:rsidR="00000000" w:rsidRPr="00000000">
        <w:rPr>
          <w:rtl w:val="0"/>
        </w:rPr>
        <w:t xml:space="preserve">, not repeated addition alone.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hf4kqyiee3s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1: Building from Ones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 with a simple context.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bag contains 4 apples</w:t>
      </w:r>
    </w:p>
    <w:tbl>
      <w:tblPr>
        <w:tblStyle w:val="Table1"/>
        <w:tblW w:w="16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5"/>
        <w:gridCol w:w="935"/>
        <w:tblGridChange w:id="0">
          <w:tblGrid>
            <w:gridCol w:w="725"/>
            <w:gridCol w:w="9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Ask: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did you get each new row?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stays the same?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Could we jump directly to 10 bags?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kqmfra7489g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2: Using Multiplicative Jumps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Encourage scaling.</w:t>
      </w:r>
    </w:p>
    <w:tbl>
      <w:tblPr>
        <w:tblStyle w:val="Table2"/>
        <w:tblW w:w="16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5"/>
        <w:gridCol w:w="935"/>
        <w:tblGridChange w:id="0">
          <w:tblGrid>
            <w:gridCol w:w="725"/>
            <w:gridCol w:w="9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Questions: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is 10 related to 1?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is 5 related to 10?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jumps are easier?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begin seeing: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×2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×5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×10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rather than repeated addition.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p6lqzi2fmlt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3: Composing Multiplication Facts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Find 7 bags.</w:t>
      </w:r>
    </w:p>
    <w:tbl>
      <w:tblPr>
        <w:tblStyle w:val="Table3"/>
        <w:tblW w:w="16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5"/>
        <w:gridCol w:w="935"/>
        <w:tblGridChange w:id="0">
          <w:tblGrid>
            <w:gridCol w:w="725"/>
            <w:gridCol w:w="9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</w:tr>
    </w:tbl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Discussion: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could we build 7 from numbers we already know?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does 20 + 8 = 28 work?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develops distributive thinking: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7×4=(5×4)+(2×4)7\times4=(5\times4)+(2\times4)7×4=(5×4)+(2×4)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1h7evd6us3p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4: Doubling Strategy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powers of two.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bicycle has 3 wheels (including spare wheel)</w:t>
      </w:r>
    </w:p>
    <w:tbl>
      <w:tblPr>
        <w:tblStyle w:val="Table4"/>
        <w:tblW w:w="17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5"/>
        <w:gridCol w:w="980"/>
        <w:tblGridChange w:id="0">
          <w:tblGrid>
            <w:gridCol w:w="785"/>
            <w:gridCol w:w="98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Bikes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Wheels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</w:tr>
    </w:tbl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Questions: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did each row change?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you find 12 bikes?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combine rows: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 = 8 + 4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24 + 12 = 36 wheels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n92985dlofg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5: Flexible Decomposition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Find less obvious products.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ticket costs $7</w:t>
      </w:r>
    </w:p>
    <w:tbl>
      <w:tblPr>
        <w:tblStyle w:val="Table5"/>
        <w:tblW w:w="16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5"/>
        <w:gridCol w:w="695"/>
        <w:tblGridChange w:id="0">
          <w:tblGrid>
            <w:gridCol w:w="965"/>
            <w:gridCol w:w="69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Tickets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</w:tr>
    </w:tbl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Find: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15 tickets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12 tickets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18 tickets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Possible thinking: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 = 10 + 5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70 + 35 = 105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krmcaeagsxt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6: Missing Value Multiplication</w:t>
      </w:r>
    </w:p>
    <w:tbl>
      <w:tblPr>
        <w:tblStyle w:val="Table6"/>
        <w:tblW w:w="20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5"/>
        <w:gridCol w:w="1010"/>
        <w:tblGridChange w:id="0">
          <w:tblGrid>
            <w:gridCol w:w="995"/>
            <w:gridCol w:w="10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Groups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</w:tr>
    </w:tbl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reason: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42 ÷ 6 = 7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 × 7 = 42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Ratio tables naturally connect multiplication and division.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o0qcw4soc76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7: Fractional Scaling</w:t>
      </w:r>
    </w:p>
    <w:tbl>
      <w:tblPr>
        <w:tblStyle w:val="Table7"/>
        <w:tblW w:w="26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55"/>
        <w:gridCol w:w="1040"/>
        <w:tblGridChange w:id="0">
          <w:tblGrid>
            <w:gridCol w:w="1655"/>
            <w:gridCol w:w="10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Cups of Flour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Cookies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</w:tr>
    </w:tbl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now scale both up and down.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27m4ultqnr3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Thin-Slice Sequence (Daily Progression)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×2 relationships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×5 relationships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×10 relationships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Combining known rows (5 + 2 = 7)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Doubling chains (1→2→4→8→16)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Missing values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Scaling down (halving)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Mixed multiplication facts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Two-step problems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Fractions and percentages</w:t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lt2zu57cotw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Example End Task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notebooks cost $12. How much do 18 notebooks cost?</w:t>
      </w:r>
    </w:p>
    <w:tbl>
      <w:tblPr>
        <w:tblStyle w:val="Table8"/>
        <w:tblW w:w="20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10"/>
        <w:gridCol w:w="695"/>
        <w:tblGridChange w:id="0">
          <w:tblGrid>
            <w:gridCol w:w="1310"/>
            <w:gridCol w:w="69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Notebooks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</w:tr>
    </w:tbl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use: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18 = 16 + 2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48 + 6 = 54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progression develops the major multiplicative strategies described by thinkers such as Pam Harris and Peter Liljedahl: doubling, scaling, decomposing, and using known facts to build unknown facts rather than relying on counting or repeated addition.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