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323F" w14:textId="3733BE48" w:rsidR="00CC6F31" w:rsidRPr="007A0A5C" w:rsidRDefault="00895C07">
      <w:pPr>
        <w:spacing w:line="480" w:lineRule="auto"/>
        <w:jc w:val="center"/>
        <w:rPr>
          <w:rFonts w:ascii="Georgia" w:hAnsi="Georgia" w:cs="Times New Roman"/>
          <w:b/>
          <w:bCs/>
          <w:sz w:val="40"/>
          <w:szCs w:val="40"/>
          <w:u w:val="single"/>
        </w:rPr>
      </w:pPr>
      <w:r w:rsidRPr="007A0A5C">
        <w:rPr>
          <w:rFonts w:ascii="Georgia" w:hAnsi="Georgia" w:cs="Times New Roman"/>
          <w:b/>
          <w:bCs/>
          <w:sz w:val="40"/>
          <w:szCs w:val="40"/>
          <w:u w:val="single"/>
        </w:rPr>
        <w:t xml:space="preserve">Case Law Update </w:t>
      </w:r>
      <w:r w:rsidR="00F47773" w:rsidRPr="007A0A5C">
        <w:rPr>
          <w:rFonts w:ascii="Georgia" w:hAnsi="Georgia" w:cs="Times New Roman"/>
          <w:b/>
          <w:bCs/>
          <w:sz w:val="40"/>
          <w:szCs w:val="40"/>
          <w:u w:val="single"/>
        </w:rPr>
        <w:t>July 2025-June 2026</w:t>
      </w:r>
    </w:p>
    <w:p w14:paraId="2C655805" w14:textId="61F84192" w:rsidR="00CC6F31" w:rsidRPr="007A0A5C" w:rsidRDefault="00895C07">
      <w:pPr>
        <w:numPr>
          <w:ilvl w:val="0"/>
          <w:numId w:val="1"/>
        </w:numPr>
        <w:spacing w:line="480" w:lineRule="auto"/>
        <w:rPr>
          <w:rFonts w:ascii="Georgia" w:hAnsi="Georgia"/>
          <w:sz w:val="28"/>
          <w:szCs w:val="28"/>
        </w:rPr>
      </w:pPr>
      <w:r w:rsidRPr="007A0A5C">
        <w:rPr>
          <w:rFonts w:ascii="Georgia" w:eastAsia="Times New Roman" w:hAnsi="Georgia" w:cs="Times New Roman"/>
          <w:i/>
          <w:iCs/>
          <w:sz w:val="28"/>
          <w:szCs w:val="28"/>
        </w:rPr>
        <w:t>Adams v. State</w:t>
      </w:r>
      <w:r w:rsidRPr="007A0A5C">
        <w:rPr>
          <w:rFonts w:ascii="Georgia" w:eastAsia="Times New Roman" w:hAnsi="Georgia" w:cs="Times New Roman"/>
          <w:sz w:val="28"/>
          <w:szCs w:val="28"/>
        </w:rPr>
        <w:t xml:space="preserve">, </w:t>
      </w:r>
      <w:r w:rsidR="00F22594">
        <w:rPr>
          <w:rFonts w:ascii="Georgia" w:eastAsia="Times New Roman" w:hAnsi="Georgia" w:cs="Times New Roman"/>
          <w:sz w:val="28"/>
          <w:szCs w:val="28"/>
        </w:rPr>
        <w:t xml:space="preserve">322 Ga. 155 </w:t>
      </w:r>
      <w:r w:rsidRPr="007A0A5C">
        <w:rPr>
          <w:rFonts w:ascii="Georgia" w:eastAsia="Times New Roman" w:hAnsi="Georgia" w:cs="Times New Roman"/>
          <w:sz w:val="28"/>
          <w:szCs w:val="28"/>
        </w:rPr>
        <w:t>(July 1, 2025)</w:t>
      </w:r>
    </w:p>
    <w:p w14:paraId="6DC3C92A" w14:textId="77777777" w:rsidR="00A23137" w:rsidRPr="00A23137"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Justice Pinson draws from the language of </w:t>
      </w:r>
      <w:r w:rsidRPr="007A0A5C">
        <w:rPr>
          <w:rFonts w:ascii="Georgia" w:eastAsia="Times New Roman" w:hAnsi="Georgia" w:cs="Times New Roman"/>
          <w:i/>
          <w:iCs/>
          <w:sz w:val="28"/>
          <w:szCs w:val="28"/>
        </w:rPr>
        <w:t>Melancon v. State,</w:t>
      </w:r>
      <w:r w:rsidRPr="007A0A5C">
        <w:rPr>
          <w:rFonts w:ascii="Georgia" w:eastAsia="Times New Roman" w:hAnsi="Georgia" w:cs="Times New Roman"/>
          <w:sz w:val="28"/>
          <w:szCs w:val="28"/>
        </w:rPr>
        <w:t xml:space="preserve"> 319 Ga. 741 (2024) and recommends the following jury charge on felony murder causation in his concurrence</w:t>
      </w:r>
      <w:proofErr w:type="gramStart"/>
      <w:r w:rsidRPr="007A0A5C">
        <w:rPr>
          <w:rFonts w:ascii="Georgia" w:eastAsia="Times New Roman" w:hAnsi="Georgia" w:cs="Times New Roman"/>
          <w:sz w:val="28"/>
          <w:szCs w:val="28"/>
        </w:rPr>
        <w:t>:  “</w:t>
      </w:r>
      <w:proofErr w:type="gramEnd"/>
      <w:r w:rsidRPr="007A0A5C">
        <w:rPr>
          <w:rFonts w:ascii="Georgia" w:eastAsia="Times New Roman" w:hAnsi="Georgia" w:cs="Times New Roman"/>
          <w:color w:val="1F1F1F"/>
          <w:sz w:val="28"/>
          <w:szCs w:val="28"/>
        </w:rPr>
        <w:t xml:space="preserve">Proving that a defendant caused the death of another human being requires proof of proximate cause. This showing has two components: cause in fact and legal cause. A defendant's conduct is a cause in fact of a death if the defendant's conduct played a substantial part in bringing about or </w:t>
      </w:r>
      <w:proofErr w:type="gramStart"/>
      <w:r w:rsidRPr="007A0A5C">
        <w:rPr>
          <w:rFonts w:ascii="Georgia" w:eastAsia="Times New Roman" w:hAnsi="Georgia" w:cs="Times New Roman"/>
          <w:color w:val="1F1F1F"/>
          <w:sz w:val="28"/>
          <w:szCs w:val="28"/>
        </w:rPr>
        <w:t>actually causing</w:t>
      </w:r>
      <w:proofErr w:type="gramEnd"/>
      <w:r w:rsidRPr="007A0A5C">
        <w:rPr>
          <w:rFonts w:ascii="Georgia" w:eastAsia="Times New Roman" w:hAnsi="Georgia" w:cs="Times New Roman"/>
          <w:color w:val="1F1F1F"/>
          <w:sz w:val="28"/>
          <w:szCs w:val="28"/>
        </w:rPr>
        <w:t xml:space="preserve"> the death — typically shown through evidence that the death would not have happened but for the defendant's conduct — or if the defendant's conduct materially accelerated the death. And a defendant's conduct is a legal cause of a death if the death was reasonably foreseeable — that is, a probable or natural consequence of the criminal conduct according to ordinary and usual experience, not a merely possible result.”</w:t>
      </w:r>
    </w:p>
    <w:p w14:paraId="3EB54860" w14:textId="77777777" w:rsidR="00755683" w:rsidRPr="00755683" w:rsidRDefault="00755683" w:rsidP="00755683">
      <w:pPr>
        <w:spacing w:line="480" w:lineRule="auto"/>
        <w:ind w:left="720"/>
        <w:rPr>
          <w:rFonts w:ascii="Georgia" w:hAnsi="Georgia"/>
          <w:sz w:val="28"/>
          <w:szCs w:val="28"/>
        </w:rPr>
      </w:pPr>
    </w:p>
    <w:p w14:paraId="4811020F" w14:textId="77777777" w:rsidR="00755683" w:rsidRPr="00755683" w:rsidRDefault="00755683" w:rsidP="00755683">
      <w:pPr>
        <w:spacing w:line="480" w:lineRule="auto"/>
        <w:ind w:left="720"/>
        <w:rPr>
          <w:rFonts w:ascii="Georgia" w:hAnsi="Georgia"/>
          <w:sz w:val="28"/>
          <w:szCs w:val="28"/>
        </w:rPr>
      </w:pPr>
    </w:p>
    <w:p w14:paraId="680315E8" w14:textId="4BA65B7F" w:rsidR="00A23137" w:rsidRPr="00A23137" w:rsidRDefault="00A23137" w:rsidP="00A23137">
      <w:pPr>
        <w:numPr>
          <w:ilvl w:val="0"/>
          <w:numId w:val="1"/>
        </w:numPr>
        <w:spacing w:line="480" w:lineRule="auto"/>
        <w:rPr>
          <w:rFonts w:ascii="Georgia" w:hAnsi="Georgia"/>
          <w:sz w:val="28"/>
          <w:szCs w:val="28"/>
        </w:rPr>
      </w:pPr>
      <w:r w:rsidRPr="00755683">
        <w:rPr>
          <w:rFonts w:ascii="Georgia" w:eastAsia="Times New Roman" w:hAnsi="Georgia" w:cs="Times New Roman"/>
          <w:i/>
          <w:iCs/>
          <w:color w:val="1F1F1F"/>
          <w:sz w:val="28"/>
          <w:szCs w:val="28"/>
        </w:rPr>
        <w:lastRenderedPageBreak/>
        <w:t>Almond v. State,</w:t>
      </w:r>
      <w:r>
        <w:rPr>
          <w:rFonts w:ascii="Georgia" w:eastAsia="Times New Roman" w:hAnsi="Georgia" w:cs="Times New Roman"/>
          <w:color w:val="1F1F1F"/>
          <w:sz w:val="28"/>
          <w:szCs w:val="28"/>
        </w:rPr>
        <w:t xml:space="preserve"> 2026 WL 1540962 S26A0017 (June 2, 2026).</w:t>
      </w:r>
    </w:p>
    <w:p w14:paraId="5D9B1CED" w14:textId="77777777" w:rsidR="00A23137" w:rsidRPr="00A23137" w:rsidRDefault="00A23137" w:rsidP="00A23137">
      <w:pPr>
        <w:numPr>
          <w:ilvl w:val="1"/>
          <w:numId w:val="1"/>
        </w:numPr>
        <w:spacing w:line="480" w:lineRule="auto"/>
        <w:rPr>
          <w:rFonts w:ascii="Georgia" w:hAnsi="Georgia"/>
          <w:sz w:val="28"/>
          <w:szCs w:val="28"/>
        </w:rPr>
      </w:pPr>
      <w:r>
        <w:rPr>
          <w:rFonts w:ascii="Georgia" w:eastAsia="Times New Roman" w:hAnsi="Georgia" w:cs="Times New Roman"/>
          <w:color w:val="1F1F1F"/>
          <w:sz w:val="28"/>
          <w:szCs w:val="28"/>
        </w:rPr>
        <w:t xml:space="preserve">Almond was shackled during the trial with leg irons.  Trial counsel objected.  The trial court “summarily denied the request, without giving any explanation at all about the necessity for the enhanced security measure.”  </w:t>
      </w:r>
    </w:p>
    <w:p w14:paraId="46EE74F5" w14:textId="51046C6D" w:rsidR="00CC6F31" w:rsidRPr="00A23137" w:rsidRDefault="00A23137" w:rsidP="00A23137">
      <w:pPr>
        <w:numPr>
          <w:ilvl w:val="1"/>
          <w:numId w:val="1"/>
        </w:numPr>
        <w:spacing w:line="480" w:lineRule="auto"/>
        <w:rPr>
          <w:rFonts w:ascii="Georgia" w:hAnsi="Georgia"/>
          <w:sz w:val="28"/>
          <w:szCs w:val="28"/>
        </w:rPr>
      </w:pPr>
      <w:r>
        <w:rPr>
          <w:rFonts w:ascii="Georgia" w:eastAsia="Times New Roman" w:hAnsi="Georgia" w:cs="Times New Roman"/>
          <w:color w:val="1F1F1F"/>
          <w:sz w:val="28"/>
          <w:szCs w:val="28"/>
        </w:rPr>
        <w:t xml:space="preserve">The Supreme Court found (assuming there was error) it was harmless because the leg irons were not visible to the jury. The trial court “as a matter of fact based on its own independent recollection and standard practice” that Almond did not walk to the witness stand while the jury was there.  Also, he was not in handcuffs or leg shackles during the testimony.  Apparently, there were table skirts draped around the front of the table. </w:t>
      </w:r>
      <w:r w:rsidR="00895C07" w:rsidRPr="007A0A5C">
        <w:rPr>
          <w:rFonts w:ascii="Georgia" w:eastAsia="Times New Roman" w:hAnsi="Georgia" w:cs="Times New Roman"/>
          <w:sz w:val="28"/>
          <w:szCs w:val="28"/>
        </w:rPr>
        <w:t xml:space="preserve"> </w:t>
      </w:r>
    </w:p>
    <w:p w14:paraId="3EBE0FA9" w14:textId="761A1E6F" w:rsidR="00A23137" w:rsidRPr="007A0A5C" w:rsidRDefault="00A23137" w:rsidP="00A23137">
      <w:pPr>
        <w:numPr>
          <w:ilvl w:val="1"/>
          <w:numId w:val="1"/>
        </w:numPr>
        <w:spacing w:line="480" w:lineRule="auto"/>
        <w:rPr>
          <w:rFonts w:ascii="Georgia" w:hAnsi="Georgia"/>
          <w:sz w:val="28"/>
          <w:szCs w:val="28"/>
        </w:rPr>
      </w:pPr>
      <w:r>
        <w:rPr>
          <w:rFonts w:ascii="Georgia" w:eastAsia="Times New Roman" w:hAnsi="Georgia" w:cs="Times New Roman"/>
          <w:sz w:val="28"/>
          <w:szCs w:val="28"/>
        </w:rPr>
        <w:t>Editors Note:  To get a case reversed on this issue will have to argue it impairs the defense and/or the restraint is visible (or at least noticeable) to the jury.</w:t>
      </w:r>
    </w:p>
    <w:p w14:paraId="18ED5639" w14:textId="4D26F9CC" w:rsidR="00CC6F31" w:rsidRPr="007A0A5C" w:rsidRDefault="00895C07">
      <w:pPr>
        <w:numPr>
          <w:ilvl w:val="0"/>
          <w:numId w:val="1"/>
        </w:numPr>
        <w:spacing w:line="480" w:lineRule="auto"/>
        <w:rPr>
          <w:rFonts w:ascii="Georgia" w:hAnsi="Georgia"/>
          <w:sz w:val="28"/>
          <w:szCs w:val="28"/>
        </w:rPr>
      </w:pPr>
      <w:r w:rsidRPr="007A0A5C">
        <w:rPr>
          <w:rFonts w:ascii="Georgia" w:hAnsi="Georgia"/>
          <w:i/>
          <w:iCs/>
          <w:sz w:val="28"/>
          <w:szCs w:val="28"/>
        </w:rPr>
        <w:t>Badie v. State,</w:t>
      </w:r>
      <w:r w:rsidRPr="007A0A5C">
        <w:rPr>
          <w:rFonts w:ascii="Georgia" w:hAnsi="Georgia"/>
          <w:sz w:val="28"/>
          <w:szCs w:val="28"/>
        </w:rPr>
        <w:t xml:space="preserve"> </w:t>
      </w:r>
      <w:r w:rsidR="00F22594">
        <w:rPr>
          <w:rFonts w:ascii="Georgia" w:hAnsi="Georgia"/>
          <w:sz w:val="28"/>
          <w:szCs w:val="28"/>
        </w:rPr>
        <w:t xml:space="preserve">928 S.E.2d 98 </w:t>
      </w:r>
      <w:r w:rsidRPr="007A0A5C">
        <w:rPr>
          <w:rFonts w:ascii="Georgia" w:hAnsi="Georgia"/>
          <w:sz w:val="28"/>
          <w:szCs w:val="28"/>
        </w:rPr>
        <w:t>(March 17, 2026)</w:t>
      </w:r>
      <w:r w:rsidR="00F22594">
        <w:rPr>
          <w:rFonts w:ascii="Georgia" w:hAnsi="Georgia"/>
          <w:sz w:val="28"/>
          <w:szCs w:val="28"/>
        </w:rPr>
        <w:t>.</w:t>
      </w:r>
    </w:p>
    <w:p w14:paraId="64119A87" w14:textId="0992715C" w:rsidR="00CC6F31" w:rsidRDefault="00895C07">
      <w:pPr>
        <w:numPr>
          <w:ilvl w:val="1"/>
          <w:numId w:val="1"/>
        </w:numPr>
        <w:spacing w:line="480" w:lineRule="auto"/>
        <w:rPr>
          <w:rFonts w:ascii="Georgia" w:hAnsi="Georgia"/>
          <w:sz w:val="28"/>
          <w:szCs w:val="28"/>
        </w:rPr>
      </w:pPr>
      <w:r w:rsidRPr="007A0A5C">
        <w:rPr>
          <w:rFonts w:ascii="Georgia" w:hAnsi="Georgia"/>
          <w:sz w:val="28"/>
          <w:szCs w:val="28"/>
        </w:rPr>
        <w:t xml:space="preserve">Chief Justice Peterson’s concurrence: “It seems to me unlikely that failure to give an unrequested affirmative-defense </w:t>
      </w:r>
      <w:r w:rsidRPr="007A0A5C">
        <w:rPr>
          <w:rFonts w:ascii="Georgia" w:hAnsi="Georgia"/>
          <w:sz w:val="28"/>
          <w:szCs w:val="28"/>
        </w:rPr>
        <w:lastRenderedPageBreak/>
        <w:t>instruction could constitute clear and obvious error under existing precedent.”</w:t>
      </w:r>
    </w:p>
    <w:p w14:paraId="5850DE31" w14:textId="7CF19929" w:rsidR="000F1058" w:rsidRDefault="000F1058" w:rsidP="000F1058">
      <w:pPr>
        <w:numPr>
          <w:ilvl w:val="0"/>
          <w:numId w:val="1"/>
        </w:numPr>
        <w:spacing w:line="480" w:lineRule="auto"/>
        <w:rPr>
          <w:rFonts w:ascii="Georgia" w:hAnsi="Georgia"/>
          <w:sz w:val="28"/>
          <w:szCs w:val="28"/>
        </w:rPr>
      </w:pPr>
      <w:r w:rsidRPr="000F1058">
        <w:rPr>
          <w:rFonts w:ascii="Georgia" w:hAnsi="Georgia"/>
          <w:i/>
          <w:iCs/>
          <w:sz w:val="28"/>
          <w:szCs w:val="28"/>
        </w:rPr>
        <w:t>Benson v. State</w:t>
      </w:r>
      <w:r>
        <w:rPr>
          <w:rFonts w:ascii="Georgia" w:hAnsi="Georgia"/>
          <w:sz w:val="28"/>
          <w:szCs w:val="28"/>
        </w:rPr>
        <w:t>, 2026 WL 1390586 S26A0425 (May 19, 2026).</w:t>
      </w:r>
    </w:p>
    <w:p w14:paraId="6E02CFFA" w14:textId="3767D595" w:rsidR="000F1058" w:rsidRDefault="000F1058" w:rsidP="000F1058">
      <w:pPr>
        <w:numPr>
          <w:ilvl w:val="1"/>
          <w:numId w:val="1"/>
        </w:numPr>
        <w:spacing w:line="480" w:lineRule="auto"/>
        <w:rPr>
          <w:rFonts w:ascii="Georgia" w:hAnsi="Georgia"/>
          <w:sz w:val="28"/>
          <w:szCs w:val="28"/>
        </w:rPr>
      </w:pPr>
      <w:r>
        <w:rPr>
          <w:rFonts w:ascii="Georgia" w:hAnsi="Georgia"/>
          <w:sz w:val="28"/>
          <w:szCs w:val="28"/>
        </w:rPr>
        <w:t xml:space="preserve">Immunity motion orally denied.  No written order issued.  </w:t>
      </w:r>
    </w:p>
    <w:p w14:paraId="4307166C" w14:textId="357B5CC0" w:rsidR="000F1058" w:rsidRDefault="000F1058" w:rsidP="000F1058">
      <w:pPr>
        <w:numPr>
          <w:ilvl w:val="1"/>
          <w:numId w:val="1"/>
        </w:numPr>
        <w:spacing w:line="480" w:lineRule="auto"/>
        <w:rPr>
          <w:rFonts w:ascii="Georgia" w:hAnsi="Georgia"/>
          <w:sz w:val="28"/>
          <w:szCs w:val="28"/>
        </w:rPr>
      </w:pPr>
      <w:r>
        <w:rPr>
          <w:rFonts w:ascii="Georgia" w:hAnsi="Georgia"/>
          <w:sz w:val="28"/>
          <w:szCs w:val="28"/>
        </w:rPr>
        <w:t>Benson failed to preserve the issue because</w:t>
      </w:r>
      <w:r w:rsidR="00F912BB">
        <w:rPr>
          <w:rFonts w:ascii="Georgia" w:hAnsi="Georgia"/>
          <w:sz w:val="28"/>
          <w:szCs w:val="28"/>
        </w:rPr>
        <w:t xml:space="preserve"> he</w:t>
      </w:r>
      <w:r>
        <w:rPr>
          <w:rFonts w:ascii="Georgia" w:hAnsi="Georgia"/>
          <w:sz w:val="28"/>
          <w:szCs w:val="28"/>
        </w:rPr>
        <w:t xml:space="preserve"> did not request a written order and announced ready when the case was called for trial.</w:t>
      </w:r>
    </w:p>
    <w:p w14:paraId="6EE534B8" w14:textId="20393159" w:rsidR="005F2A09" w:rsidRDefault="005F2A09" w:rsidP="005F2A09">
      <w:pPr>
        <w:numPr>
          <w:ilvl w:val="0"/>
          <w:numId w:val="1"/>
        </w:numPr>
        <w:spacing w:line="480" w:lineRule="auto"/>
        <w:rPr>
          <w:rFonts w:ascii="Georgia" w:hAnsi="Georgia"/>
          <w:sz w:val="28"/>
          <w:szCs w:val="28"/>
        </w:rPr>
      </w:pPr>
      <w:r w:rsidRPr="005F2A09">
        <w:rPr>
          <w:rFonts w:ascii="Georgia" w:hAnsi="Georgia"/>
          <w:i/>
          <w:iCs/>
          <w:sz w:val="28"/>
          <w:szCs w:val="28"/>
        </w:rPr>
        <w:t>Booze v. State,</w:t>
      </w:r>
      <w:r>
        <w:rPr>
          <w:rFonts w:ascii="Georgia" w:hAnsi="Georgia"/>
          <w:sz w:val="28"/>
          <w:szCs w:val="28"/>
        </w:rPr>
        <w:t xml:space="preserve"> </w:t>
      </w:r>
      <w:r w:rsidR="00F22594">
        <w:rPr>
          <w:rFonts w:ascii="Georgia" w:hAnsi="Georgia"/>
          <w:sz w:val="28"/>
          <w:szCs w:val="28"/>
        </w:rPr>
        <w:t xml:space="preserve">2026 WL 1728486 </w:t>
      </w:r>
      <w:r>
        <w:rPr>
          <w:rFonts w:ascii="Georgia" w:hAnsi="Georgia"/>
          <w:sz w:val="28"/>
          <w:szCs w:val="28"/>
        </w:rPr>
        <w:t xml:space="preserve">S26A0154 (June 16, 2026).  </w:t>
      </w:r>
    </w:p>
    <w:p w14:paraId="26B2CD85" w14:textId="2FA1A2EA" w:rsidR="005F2A09" w:rsidRDefault="005F2A09" w:rsidP="005F2A09">
      <w:pPr>
        <w:numPr>
          <w:ilvl w:val="1"/>
          <w:numId w:val="1"/>
        </w:numPr>
        <w:spacing w:line="480" w:lineRule="auto"/>
        <w:rPr>
          <w:rFonts w:ascii="Georgia" w:hAnsi="Georgia"/>
          <w:sz w:val="28"/>
          <w:szCs w:val="28"/>
        </w:rPr>
      </w:pPr>
      <w:r>
        <w:rPr>
          <w:rFonts w:ascii="Georgia" w:hAnsi="Georgia"/>
          <w:sz w:val="28"/>
          <w:szCs w:val="28"/>
        </w:rPr>
        <w:t>As applied challenge to the constitutionality of Georgia’s Rape Statute (O.C.G.A. § 16-6-1(a)(1) based upon it being void for vagueness was unsuccessful.</w:t>
      </w:r>
    </w:p>
    <w:p w14:paraId="2FA897F5" w14:textId="7AED70B4" w:rsidR="005F2A09" w:rsidRDefault="005F2A09" w:rsidP="005F2A09">
      <w:pPr>
        <w:numPr>
          <w:ilvl w:val="1"/>
          <w:numId w:val="1"/>
        </w:numPr>
        <w:spacing w:line="480" w:lineRule="auto"/>
        <w:rPr>
          <w:rFonts w:ascii="Georgia" w:hAnsi="Georgia"/>
          <w:sz w:val="28"/>
          <w:szCs w:val="28"/>
        </w:rPr>
      </w:pPr>
      <w:r>
        <w:rPr>
          <w:rFonts w:ascii="Georgia" w:hAnsi="Georgia"/>
          <w:sz w:val="28"/>
          <w:szCs w:val="28"/>
        </w:rPr>
        <w:t>The Court determined among other things that a person of ordinary intelligence reasonably would be aware that someone slipping in and out of consciousness and an inability to walk without assistance would not be able to understand the nature or consequences of engaging in sexual intercourse and thus would not be able to consent.</w:t>
      </w:r>
    </w:p>
    <w:p w14:paraId="491D8E22" w14:textId="3808A043" w:rsidR="005F2A09" w:rsidRPr="007A0A5C" w:rsidRDefault="005F2A09" w:rsidP="005F2A09">
      <w:pPr>
        <w:numPr>
          <w:ilvl w:val="1"/>
          <w:numId w:val="1"/>
        </w:numPr>
        <w:spacing w:line="480" w:lineRule="auto"/>
        <w:rPr>
          <w:rFonts w:ascii="Georgia" w:hAnsi="Georgia"/>
          <w:sz w:val="28"/>
          <w:szCs w:val="28"/>
        </w:rPr>
      </w:pPr>
      <w:r>
        <w:rPr>
          <w:rFonts w:ascii="Georgia" w:hAnsi="Georgia"/>
          <w:sz w:val="28"/>
          <w:szCs w:val="28"/>
        </w:rPr>
        <w:t>This is good case to read if you are considering an as applied constitutional challenge.</w:t>
      </w:r>
    </w:p>
    <w:p w14:paraId="1262145F" w14:textId="2721C45E" w:rsidR="00CC6F31" w:rsidRPr="007A0A5C" w:rsidRDefault="00895C07">
      <w:pPr>
        <w:numPr>
          <w:ilvl w:val="0"/>
          <w:numId w:val="1"/>
        </w:numPr>
        <w:spacing w:line="480" w:lineRule="auto"/>
        <w:rPr>
          <w:rFonts w:ascii="Georgia" w:hAnsi="Georgia"/>
          <w:sz w:val="28"/>
          <w:szCs w:val="28"/>
        </w:rPr>
      </w:pPr>
      <w:r w:rsidRPr="007A0A5C">
        <w:rPr>
          <w:rFonts w:ascii="Georgia" w:hAnsi="Georgia"/>
          <w:i/>
          <w:iCs/>
          <w:sz w:val="28"/>
          <w:szCs w:val="28"/>
        </w:rPr>
        <w:lastRenderedPageBreak/>
        <w:t xml:space="preserve">Boston v. State, </w:t>
      </w:r>
      <w:r w:rsidR="00F22594">
        <w:rPr>
          <w:rFonts w:ascii="Georgia" w:hAnsi="Georgia"/>
          <w:sz w:val="28"/>
          <w:szCs w:val="28"/>
        </w:rPr>
        <w:t xml:space="preserve">378 Ga. App. 75 </w:t>
      </w:r>
      <w:r w:rsidRPr="007A0A5C">
        <w:rPr>
          <w:rFonts w:ascii="Georgia" w:hAnsi="Georgia"/>
          <w:sz w:val="28"/>
          <w:szCs w:val="28"/>
        </w:rPr>
        <w:t>(November 19, 2025).</w:t>
      </w:r>
    </w:p>
    <w:p w14:paraId="57B4467E"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Trial court cannot proceed to trial when defendant absconds unless the matter has already been joined.</w:t>
      </w:r>
    </w:p>
    <w:p w14:paraId="3A0142A4"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For purposes of a jury trial, the matter is joined when the jury is given the trial oath.  Here, defendant absconded before the jury was given the trial oath.  So, a bench warrant should have been issued.  Proceeding with the trial was not an option.  Reversed and remanded as a result.</w:t>
      </w:r>
    </w:p>
    <w:p w14:paraId="5D665283" w14:textId="14EA2406" w:rsidR="00CC6F31" w:rsidRPr="007A0A5C" w:rsidRDefault="00895C07">
      <w:pPr>
        <w:numPr>
          <w:ilvl w:val="0"/>
          <w:numId w:val="1"/>
        </w:numPr>
        <w:spacing w:line="480" w:lineRule="auto"/>
        <w:rPr>
          <w:rFonts w:ascii="Georgia" w:hAnsi="Georgia"/>
          <w:sz w:val="28"/>
          <w:szCs w:val="28"/>
        </w:rPr>
      </w:pPr>
      <w:r w:rsidRPr="007A0A5C">
        <w:rPr>
          <w:rFonts w:ascii="Georgia" w:hAnsi="Georgia"/>
          <w:i/>
          <w:iCs/>
          <w:sz w:val="28"/>
          <w:szCs w:val="28"/>
        </w:rPr>
        <w:t xml:space="preserve">Bradford v. State, </w:t>
      </w:r>
      <w:r w:rsidR="00F22594">
        <w:rPr>
          <w:rFonts w:ascii="Georgia" w:hAnsi="Georgia"/>
          <w:color w:val="1F1F1F"/>
          <w:sz w:val="28"/>
          <w:szCs w:val="28"/>
        </w:rPr>
        <w:t xml:space="preserve">323 Ga. 675 </w:t>
      </w:r>
      <w:r w:rsidRPr="007A0A5C">
        <w:rPr>
          <w:rFonts w:ascii="Georgia" w:hAnsi="Georgia"/>
          <w:sz w:val="28"/>
          <w:szCs w:val="28"/>
        </w:rPr>
        <w:t>(February 17, 2026).</w:t>
      </w:r>
    </w:p>
    <w:p w14:paraId="397849A0"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 xml:space="preserve">In a long footnote, Chief Justice Peterson laments that the Supreme Court has a “confusing” post-conviction procedure that requires Sixth Amendment claims of ineffective assistance of counsel to be raised on direct appeal.  </w:t>
      </w:r>
    </w:p>
    <w:p w14:paraId="56AD5764" w14:textId="5F5DAC89"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Editor’s Note:  This may read as an invitation to challenge existing precedent, but when read in conjunction with his concurrence in S</w:t>
      </w:r>
      <w:r w:rsidRPr="007A0A5C">
        <w:rPr>
          <w:rFonts w:ascii="Georgia" w:hAnsi="Georgia"/>
          <w:i/>
          <w:iCs/>
          <w:sz w:val="28"/>
          <w:szCs w:val="28"/>
        </w:rPr>
        <w:t>anders v. State</w:t>
      </w:r>
      <w:r w:rsidR="00F22594">
        <w:rPr>
          <w:rFonts w:ascii="Georgia" w:hAnsi="Georgia"/>
          <w:sz w:val="28"/>
          <w:szCs w:val="28"/>
        </w:rPr>
        <w:t>, 323 Ga. 758</w:t>
      </w:r>
      <w:r w:rsidRPr="007A0A5C">
        <w:rPr>
          <w:rFonts w:ascii="Georgia" w:hAnsi="Georgia"/>
          <w:sz w:val="28"/>
          <w:szCs w:val="28"/>
        </w:rPr>
        <w:t xml:space="preserve"> (March 3, 2026), it seems the Chief Justice thinks only the legislature can fix Georgia’s messy post-conviction litigation system.</w:t>
      </w:r>
    </w:p>
    <w:p w14:paraId="5046A23C" w14:textId="77777777" w:rsidR="00755683" w:rsidRPr="00755683" w:rsidRDefault="00755683" w:rsidP="00755683">
      <w:pPr>
        <w:pStyle w:val="ListParagraph"/>
        <w:autoSpaceDN w:val="0"/>
        <w:spacing w:line="240" w:lineRule="auto"/>
        <w:textAlignment w:val="baseline"/>
        <w:rPr>
          <w:rFonts w:ascii="Georgia" w:eastAsia="NSimSun" w:hAnsi="Georgia"/>
          <w:kern w:val="3"/>
          <w:sz w:val="28"/>
          <w:szCs w:val="28"/>
          <w:lang w:eastAsia="zh-CN" w:bidi="hi-IN"/>
        </w:rPr>
      </w:pPr>
    </w:p>
    <w:p w14:paraId="3A9D70EE" w14:textId="77777777" w:rsidR="00755683" w:rsidRPr="00755683" w:rsidRDefault="00755683" w:rsidP="00755683">
      <w:pPr>
        <w:pStyle w:val="ListParagraph"/>
        <w:autoSpaceDN w:val="0"/>
        <w:spacing w:line="240" w:lineRule="auto"/>
        <w:textAlignment w:val="baseline"/>
        <w:rPr>
          <w:rFonts w:ascii="Georgia" w:eastAsia="NSimSun" w:hAnsi="Georgia"/>
          <w:kern w:val="3"/>
          <w:sz w:val="28"/>
          <w:szCs w:val="28"/>
          <w:lang w:eastAsia="zh-CN" w:bidi="hi-IN"/>
        </w:rPr>
      </w:pPr>
    </w:p>
    <w:p w14:paraId="0961B95C" w14:textId="40CAAEB7" w:rsidR="007A0A5C" w:rsidRPr="007A0A5C" w:rsidRDefault="007A0A5C" w:rsidP="007A0A5C">
      <w:pPr>
        <w:pStyle w:val="ListParagraph"/>
        <w:numPr>
          <w:ilvl w:val="0"/>
          <w:numId w:val="1"/>
        </w:numPr>
        <w:autoSpaceDN w:val="0"/>
        <w:spacing w:line="240" w:lineRule="auto"/>
        <w:textAlignment w:val="baseline"/>
        <w:rPr>
          <w:rFonts w:ascii="Georgia" w:eastAsia="NSimSun" w:hAnsi="Georgia"/>
          <w:kern w:val="3"/>
          <w:sz w:val="28"/>
          <w:szCs w:val="28"/>
          <w:lang w:eastAsia="zh-CN" w:bidi="hi-IN"/>
        </w:rPr>
      </w:pPr>
      <w:r w:rsidRPr="007A0A5C">
        <w:rPr>
          <w:rFonts w:ascii="Georgia" w:eastAsia="NSimSun" w:hAnsi="Georgia"/>
          <w:i/>
          <w:iCs/>
          <w:kern w:val="3"/>
          <w:sz w:val="28"/>
          <w:szCs w:val="28"/>
          <w:lang w:eastAsia="zh-CN" w:bidi="hi-IN"/>
        </w:rPr>
        <w:lastRenderedPageBreak/>
        <w:t xml:space="preserve">Burden v. State, </w:t>
      </w:r>
      <w:r w:rsidRPr="007A0A5C">
        <w:rPr>
          <w:rFonts w:ascii="Georgia" w:eastAsia="NSimSun" w:hAnsi="Georgia"/>
          <w:kern w:val="3"/>
          <w:sz w:val="28"/>
          <w:szCs w:val="28"/>
          <w:lang w:eastAsia="zh-CN" w:bidi="hi-IN"/>
        </w:rPr>
        <w:t>2026 WL 1541275</w:t>
      </w:r>
      <w:r w:rsidR="00F22594" w:rsidRPr="00F22594">
        <w:rPr>
          <w:rFonts w:ascii="Georgia" w:eastAsia="NSimSun" w:hAnsi="Georgia"/>
          <w:kern w:val="3"/>
          <w:sz w:val="28"/>
          <w:szCs w:val="28"/>
          <w:lang w:eastAsia="zh-CN" w:bidi="hi-IN"/>
        </w:rPr>
        <w:t xml:space="preserve"> </w:t>
      </w:r>
      <w:r w:rsidR="00F22594" w:rsidRPr="007A0A5C">
        <w:rPr>
          <w:rFonts w:ascii="Georgia" w:eastAsia="NSimSun" w:hAnsi="Georgia"/>
          <w:kern w:val="3"/>
          <w:sz w:val="28"/>
          <w:szCs w:val="28"/>
          <w:lang w:eastAsia="zh-CN" w:bidi="hi-IN"/>
        </w:rPr>
        <w:t>S26A0063</w:t>
      </w:r>
      <w:r w:rsidRPr="007A0A5C">
        <w:rPr>
          <w:rFonts w:ascii="Georgia" w:eastAsia="NSimSun" w:hAnsi="Georgia"/>
          <w:kern w:val="3"/>
          <w:sz w:val="28"/>
          <w:szCs w:val="28"/>
          <w:lang w:eastAsia="zh-CN" w:bidi="hi-IN"/>
        </w:rPr>
        <w:t xml:space="preserve"> (June 2, 2026)</w:t>
      </w:r>
    </w:p>
    <w:p w14:paraId="5E886794" w14:textId="77777777" w:rsidR="007A0A5C" w:rsidRPr="007A0A5C" w:rsidRDefault="007A0A5C" w:rsidP="007A0A5C">
      <w:pPr>
        <w:pStyle w:val="ListParagraph"/>
        <w:autoSpaceDN w:val="0"/>
        <w:spacing w:line="240" w:lineRule="auto"/>
        <w:textAlignment w:val="baseline"/>
        <w:rPr>
          <w:rFonts w:ascii="Georgia" w:eastAsia="NSimSun" w:hAnsi="Georgia"/>
          <w:kern w:val="3"/>
          <w:sz w:val="28"/>
          <w:szCs w:val="28"/>
          <w:lang w:eastAsia="zh-CN" w:bidi="hi-IN"/>
        </w:rPr>
      </w:pPr>
    </w:p>
    <w:p w14:paraId="5D5C2755" w14:textId="2BEBCF8A" w:rsidR="007A0A5C" w:rsidRDefault="007A0A5C" w:rsidP="007A0A5C">
      <w:pPr>
        <w:pStyle w:val="ListParagraph"/>
        <w:numPr>
          <w:ilvl w:val="1"/>
          <w:numId w:val="1"/>
        </w:numPr>
        <w:autoSpaceDN w:val="0"/>
        <w:spacing w:line="480" w:lineRule="auto"/>
        <w:textAlignment w:val="baseline"/>
        <w:rPr>
          <w:rFonts w:ascii="Georgia" w:eastAsia="NSimSun" w:hAnsi="Georgia"/>
          <w:kern w:val="3"/>
          <w:sz w:val="28"/>
          <w:szCs w:val="28"/>
          <w:lang w:eastAsia="zh-CN" w:bidi="hi-IN"/>
        </w:rPr>
      </w:pPr>
      <w:r w:rsidRPr="007A0A5C">
        <w:rPr>
          <w:rFonts w:ascii="Georgia" w:eastAsia="NSimSun" w:hAnsi="Georgia"/>
          <w:kern w:val="3"/>
          <w:sz w:val="28"/>
          <w:szCs w:val="28"/>
          <w:lang w:eastAsia="zh-CN" w:bidi="hi-IN"/>
        </w:rPr>
        <w:t xml:space="preserve">In footnote 6, the Supreme Court took time to remind us that case law on the use of evidence to show motive has changed since we adopted the current evidence code.  The court cited </w:t>
      </w:r>
      <w:r w:rsidRPr="007A0A5C">
        <w:rPr>
          <w:rFonts w:ascii="Georgia" w:eastAsia="NSimSun" w:hAnsi="Georgia"/>
          <w:i/>
          <w:iCs/>
          <w:kern w:val="3"/>
          <w:sz w:val="28"/>
          <w:szCs w:val="28"/>
          <w:lang w:eastAsia="zh-CN" w:bidi="hi-IN"/>
        </w:rPr>
        <w:t>Wilson v. State,</w:t>
      </w:r>
      <w:r w:rsidRPr="007A0A5C">
        <w:rPr>
          <w:rFonts w:ascii="Georgia" w:eastAsia="NSimSun" w:hAnsi="Georgia"/>
          <w:kern w:val="3"/>
          <w:sz w:val="28"/>
          <w:szCs w:val="28"/>
          <w:lang w:eastAsia="zh-CN" w:bidi="hi-IN"/>
        </w:rPr>
        <w:t xml:space="preserve"> 322 Ga. 76, 85-86 (2025) in support of its position that generic motive such as taking things and then trying “to conceal any type of proof or evidence that might link” the accused to the crime is not logically relevant to prove motive.  </w:t>
      </w:r>
    </w:p>
    <w:p w14:paraId="5C6DFA65" w14:textId="1EAB253F" w:rsidR="00023D96" w:rsidRDefault="00023D96" w:rsidP="00023D96">
      <w:pPr>
        <w:pStyle w:val="ListParagraph"/>
        <w:numPr>
          <w:ilvl w:val="0"/>
          <w:numId w:val="1"/>
        </w:numPr>
        <w:autoSpaceDN w:val="0"/>
        <w:spacing w:line="480" w:lineRule="auto"/>
        <w:textAlignment w:val="baseline"/>
        <w:rPr>
          <w:rFonts w:ascii="Georgia" w:eastAsia="NSimSun" w:hAnsi="Georgia"/>
          <w:kern w:val="3"/>
          <w:sz w:val="28"/>
          <w:szCs w:val="28"/>
          <w:lang w:eastAsia="zh-CN" w:bidi="hi-IN"/>
        </w:rPr>
      </w:pPr>
      <w:r w:rsidRPr="00023D96">
        <w:rPr>
          <w:rFonts w:ascii="Georgia" w:eastAsia="NSimSun" w:hAnsi="Georgia"/>
          <w:i/>
          <w:iCs/>
          <w:kern w:val="3"/>
          <w:sz w:val="28"/>
          <w:szCs w:val="28"/>
          <w:lang w:eastAsia="zh-CN" w:bidi="hi-IN"/>
        </w:rPr>
        <w:t>Burkett v. State,</w:t>
      </w:r>
      <w:r>
        <w:rPr>
          <w:rFonts w:ascii="Georgia" w:eastAsia="NSimSun" w:hAnsi="Georgia"/>
          <w:kern w:val="3"/>
          <w:sz w:val="28"/>
          <w:szCs w:val="28"/>
          <w:lang w:eastAsia="zh-CN" w:bidi="hi-IN"/>
        </w:rPr>
        <w:t xml:space="preserve"> 2026 WL 1391215 S26A0395 (May 19, 2026).</w:t>
      </w:r>
    </w:p>
    <w:p w14:paraId="4A47E7BE" w14:textId="711215F8" w:rsidR="00023D96" w:rsidRDefault="000F1058" w:rsidP="00023D96">
      <w:pPr>
        <w:pStyle w:val="ListParagraph"/>
        <w:numPr>
          <w:ilvl w:val="1"/>
          <w:numId w:val="1"/>
        </w:numPr>
        <w:autoSpaceDN w:val="0"/>
        <w:spacing w:line="480" w:lineRule="auto"/>
        <w:textAlignment w:val="baseline"/>
        <w:rPr>
          <w:rFonts w:ascii="Georgia" w:eastAsia="NSimSun" w:hAnsi="Georgia"/>
          <w:kern w:val="3"/>
          <w:sz w:val="28"/>
          <w:szCs w:val="28"/>
          <w:lang w:eastAsia="zh-CN" w:bidi="hi-IN"/>
        </w:rPr>
      </w:pPr>
      <w:r>
        <w:rPr>
          <w:rFonts w:ascii="Georgia" w:eastAsia="NSimSun" w:hAnsi="Georgia"/>
          <w:kern w:val="3"/>
          <w:sz w:val="28"/>
          <w:szCs w:val="28"/>
          <w:lang w:eastAsia="zh-CN" w:bidi="hi-IN"/>
        </w:rPr>
        <w:t>Dismissal of</w:t>
      </w:r>
      <w:r w:rsidR="00023D96">
        <w:rPr>
          <w:rFonts w:ascii="Georgia" w:eastAsia="NSimSun" w:hAnsi="Georgia"/>
          <w:kern w:val="3"/>
          <w:sz w:val="28"/>
          <w:szCs w:val="28"/>
          <w:lang w:eastAsia="zh-CN" w:bidi="hi-IN"/>
        </w:rPr>
        <w:t xml:space="preserve"> out of time appeal</w:t>
      </w:r>
      <w:r>
        <w:rPr>
          <w:rFonts w:ascii="Georgia" w:eastAsia="NSimSun" w:hAnsi="Georgia"/>
          <w:kern w:val="3"/>
          <w:sz w:val="28"/>
          <w:szCs w:val="28"/>
          <w:lang w:eastAsia="zh-CN" w:bidi="hi-IN"/>
        </w:rPr>
        <w:t xml:space="preserve"> directly appealable.</w:t>
      </w:r>
    </w:p>
    <w:p w14:paraId="38594380" w14:textId="37F2C8EE" w:rsidR="00023D96" w:rsidRDefault="00023D96" w:rsidP="00023D96">
      <w:pPr>
        <w:pStyle w:val="ListParagraph"/>
        <w:numPr>
          <w:ilvl w:val="1"/>
          <w:numId w:val="1"/>
        </w:numPr>
        <w:autoSpaceDN w:val="0"/>
        <w:spacing w:line="480" w:lineRule="auto"/>
        <w:textAlignment w:val="baseline"/>
        <w:rPr>
          <w:rFonts w:ascii="Georgia" w:eastAsia="NSimSun" w:hAnsi="Georgia"/>
          <w:kern w:val="3"/>
          <w:sz w:val="28"/>
          <w:szCs w:val="28"/>
          <w:lang w:eastAsia="zh-CN" w:bidi="hi-IN"/>
        </w:rPr>
      </w:pPr>
      <w:proofErr w:type="gramStart"/>
      <w:r>
        <w:rPr>
          <w:rFonts w:ascii="Georgia" w:eastAsia="NSimSun" w:hAnsi="Georgia"/>
          <w:kern w:val="3"/>
          <w:sz w:val="28"/>
          <w:szCs w:val="28"/>
          <w:lang w:eastAsia="zh-CN" w:bidi="hi-IN"/>
        </w:rPr>
        <w:t>Unfortunately</w:t>
      </w:r>
      <w:proofErr w:type="gramEnd"/>
      <w:r>
        <w:rPr>
          <w:rFonts w:ascii="Georgia" w:eastAsia="NSimSun" w:hAnsi="Georgia"/>
          <w:kern w:val="3"/>
          <w:sz w:val="28"/>
          <w:szCs w:val="28"/>
          <w:lang w:eastAsia="zh-CN" w:bidi="hi-IN"/>
        </w:rPr>
        <w:t xml:space="preserve"> in this case, </w:t>
      </w:r>
      <w:r w:rsidR="000F1058">
        <w:rPr>
          <w:rFonts w:ascii="Georgia" w:eastAsia="NSimSun" w:hAnsi="Georgia"/>
          <w:kern w:val="3"/>
          <w:sz w:val="28"/>
          <w:szCs w:val="28"/>
          <w:lang w:eastAsia="zh-CN" w:bidi="hi-IN"/>
        </w:rPr>
        <w:t xml:space="preserve">the dismissal </w:t>
      </w:r>
      <w:r>
        <w:rPr>
          <w:rFonts w:ascii="Georgia" w:eastAsia="NSimSun" w:hAnsi="Georgia"/>
          <w:kern w:val="3"/>
          <w:sz w:val="28"/>
          <w:szCs w:val="28"/>
          <w:lang w:eastAsia="zh-CN" w:bidi="hi-IN"/>
        </w:rPr>
        <w:t>relates to a guilty plea. These may only be appealed through the discretionary application process.  So, while</w:t>
      </w:r>
      <w:r w:rsidRPr="000F1058">
        <w:rPr>
          <w:rFonts w:ascii="Georgia" w:eastAsia="NSimSun" w:hAnsi="Georgia"/>
          <w:i/>
          <w:iCs/>
          <w:kern w:val="3"/>
          <w:sz w:val="28"/>
          <w:szCs w:val="28"/>
          <w:lang w:eastAsia="zh-CN" w:bidi="hi-IN"/>
        </w:rPr>
        <w:t xml:space="preserve"> </w:t>
      </w:r>
      <w:r w:rsidRPr="000F1058">
        <w:rPr>
          <w:rFonts w:ascii="Georgia" w:eastAsia="NSimSun" w:hAnsi="Georgia"/>
          <w:kern w:val="3"/>
          <w:sz w:val="28"/>
          <w:szCs w:val="28"/>
          <w:lang w:eastAsia="zh-CN" w:bidi="hi-IN"/>
        </w:rPr>
        <w:t xml:space="preserve">Burkett </w:t>
      </w:r>
      <w:r w:rsidR="000F1058">
        <w:rPr>
          <w:rFonts w:ascii="Georgia" w:eastAsia="NSimSun" w:hAnsi="Georgia"/>
          <w:kern w:val="3"/>
          <w:sz w:val="28"/>
          <w:szCs w:val="28"/>
          <w:lang w:eastAsia="zh-CN" w:bidi="hi-IN"/>
        </w:rPr>
        <w:t xml:space="preserve">“wins” it is a pyrrhic victory—he cannot </w:t>
      </w:r>
      <w:proofErr w:type="gramStart"/>
      <w:r w:rsidR="000F1058">
        <w:rPr>
          <w:rFonts w:ascii="Georgia" w:eastAsia="NSimSun" w:hAnsi="Georgia"/>
          <w:kern w:val="3"/>
          <w:sz w:val="28"/>
          <w:szCs w:val="28"/>
          <w:lang w:eastAsia="zh-CN" w:bidi="hi-IN"/>
        </w:rPr>
        <w:t>actually appeal</w:t>
      </w:r>
      <w:proofErr w:type="gramEnd"/>
      <w:r w:rsidR="000F1058">
        <w:rPr>
          <w:rFonts w:ascii="Georgia" w:eastAsia="NSimSun" w:hAnsi="Georgia"/>
          <w:kern w:val="3"/>
          <w:sz w:val="28"/>
          <w:szCs w:val="28"/>
          <w:lang w:eastAsia="zh-CN" w:bidi="hi-IN"/>
        </w:rPr>
        <w:t xml:space="preserve"> his guilty plea.  OCGA 5-6-39.1 does not allow for the out-of-time appeals of guilty pleas.</w:t>
      </w:r>
    </w:p>
    <w:p w14:paraId="52FE701E" w14:textId="6552D2F0" w:rsidR="00CC6F31" w:rsidRPr="007A0A5C" w:rsidRDefault="00895C07">
      <w:pPr>
        <w:numPr>
          <w:ilvl w:val="0"/>
          <w:numId w:val="1"/>
        </w:numPr>
        <w:spacing w:line="480" w:lineRule="auto"/>
        <w:rPr>
          <w:rFonts w:ascii="Georgia" w:hAnsi="Georgia"/>
          <w:sz w:val="28"/>
          <w:szCs w:val="28"/>
        </w:rPr>
      </w:pPr>
      <w:r w:rsidRPr="007A0A5C">
        <w:rPr>
          <w:rFonts w:ascii="Georgia" w:hAnsi="Georgia"/>
          <w:i/>
          <w:iCs/>
          <w:sz w:val="28"/>
          <w:szCs w:val="28"/>
        </w:rPr>
        <w:t>Burns v. State,</w:t>
      </w:r>
      <w:r w:rsidRPr="007A0A5C">
        <w:rPr>
          <w:rFonts w:ascii="Georgia" w:hAnsi="Georgia"/>
          <w:sz w:val="28"/>
          <w:szCs w:val="28"/>
        </w:rPr>
        <w:t xml:space="preserve"> 925 S.E.2d. 495 (January 21, 2026)</w:t>
      </w:r>
      <w:r w:rsidR="00F22594">
        <w:rPr>
          <w:rFonts w:ascii="Georgia" w:hAnsi="Georgia"/>
          <w:sz w:val="28"/>
          <w:szCs w:val="28"/>
        </w:rPr>
        <w:t>.</w:t>
      </w:r>
    </w:p>
    <w:p w14:paraId="0620121B"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The following were equivocal invocations of right to counsel in the eyes of the Supreme Court.</w:t>
      </w:r>
    </w:p>
    <w:p w14:paraId="17635C2B" w14:textId="77777777" w:rsidR="00CC6F31" w:rsidRPr="007A0A5C" w:rsidRDefault="00895C07">
      <w:pPr>
        <w:numPr>
          <w:ilvl w:val="2"/>
          <w:numId w:val="1"/>
        </w:numPr>
        <w:spacing w:line="480" w:lineRule="auto"/>
        <w:rPr>
          <w:rFonts w:ascii="Georgia" w:hAnsi="Georgia"/>
          <w:sz w:val="28"/>
          <w:szCs w:val="28"/>
        </w:rPr>
      </w:pPr>
      <w:r w:rsidRPr="007A0A5C">
        <w:rPr>
          <w:rFonts w:ascii="Georgia" w:hAnsi="Georgia"/>
          <w:color w:val="1F1F1F"/>
          <w:sz w:val="28"/>
          <w:szCs w:val="28"/>
        </w:rPr>
        <w:lastRenderedPageBreak/>
        <w:t>“</w:t>
      </w:r>
      <w:proofErr w:type="gramStart"/>
      <w:r w:rsidRPr="007A0A5C">
        <w:rPr>
          <w:rFonts w:ascii="Georgia" w:hAnsi="Georgia"/>
          <w:color w:val="1F1F1F"/>
          <w:sz w:val="28"/>
          <w:szCs w:val="28"/>
        </w:rPr>
        <w:t>can</w:t>
      </w:r>
      <w:proofErr w:type="gramEnd"/>
      <w:r w:rsidRPr="007A0A5C">
        <w:rPr>
          <w:rFonts w:ascii="Georgia" w:hAnsi="Georgia"/>
          <w:color w:val="1F1F1F"/>
          <w:sz w:val="28"/>
          <w:szCs w:val="28"/>
        </w:rPr>
        <w:t xml:space="preserve"> I just wait on a lawyer or somebody, like I mean like ... I want to at least talk to </w:t>
      </w:r>
      <w:proofErr w:type="gramStart"/>
      <w:r w:rsidRPr="007A0A5C">
        <w:rPr>
          <w:rFonts w:ascii="Georgia" w:hAnsi="Georgia"/>
          <w:color w:val="1F1F1F"/>
          <w:sz w:val="28"/>
          <w:szCs w:val="28"/>
        </w:rPr>
        <w:t>family</w:t>
      </w:r>
      <w:proofErr w:type="gramEnd"/>
      <w:r w:rsidRPr="007A0A5C">
        <w:rPr>
          <w:rFonts w:ascii="Georgia" w:hAnsi="Georgia"/>
          <w:color w:val="1F1F1F"/>
          <w:sz w:val="28"/>
          <w:szCs w:val="28"/>
        </w:rPr>
        <w:t>”</w:t>
      </w:r>
      <w:r w:rsidRPr="007A0A5C">
        <w:rPr>
          <w:rFonts w:ascii="Georgia" w:hAnsi="Georgia"/>
          <w:sz w:val="28"/>
          <w:szCs w:val="28"/>
        </w:rPr>
        <w:t xml:space="preserve"> </w:t>
      </w:r>
    </w:p>
    <w:p w14:paraId="59D3A69A" w14:textId="77777777" w:rsidR="00CC6F31" w:rsidRPr="007A0A5C" w:rsidRDefault="00895C07">
      <w:pPr>
        <w:numPr>
          <w:ilvl w:val="2"/>
          <w:numId w:val="1"/>
        </w:numPr>
        <w:spacing w:line="480" w:lineRule="auto"/>
        <w:rPr>
          <w:rFonts w:ascii="Georgia" w:hAnsi="Georgia"/>
          <w:sz w:val="28"/>
          <w:szCs w:val="28"/>
        </w:rPr>
      </w:pPr>
      <w:r w:rsidRPr="007A0A5C">
        <w:rPr>
          <w:rFonts w:ascii="Georgia" w:hAnsi="Georgia"/>
          <w:color w:val="1F1F1F"/>
          <w:sz w:val="28"/>
          <w:szCs w:val="28"/>
        </w:rPr>
        <w:t xml:space="preserve">“I'll just wait on a lawyer or something or </w:t>
      </w:r>
      <w:proofErr w:type="gramStart"/>
      <w:r w:rsidRPr="007A0A5C">
        <w:rPr>
          <w:rFonts w:ascii="Georgia" w:hAnsi="Georgia"/>
          <w:color w:val="1F1F1F"/>
          <w:sz w:val="28"/>
          <w:szCs w:val="28"/>
        </w:rPr>
        <w:t>whatever</w:t>
      </w:r>
      <w:proofErr w:type="gramEnd"/>
      <w:r w:rsidRPr="007A0A5C">
        <w:rPr>
          <w:rFonts w:ascii="Georgia" w:hAnsi="Georgia"/>
          <w:color w:val="1F1F1F"/>
          <w:sz w:val="28"/>
          <w:szCs w:val="28"/>
        </w:rPr>
        <w:t>”</w:t>
      </w:r>
      <w:r w:rsidRPr="007A0A5C">
        <w:rPr>
          <w:rFonts w:ascii="Georgia" w:hAnsi="Georgia"/>
          <w:sz w:val="28"/>
          <w:szCs w:val="28"/>
        </w:rPr>
        <w:t xml:space="preserve"> </w:t>
      </w:r>
    </w:p>
    <w:p w14:paraId="27AB38A4" w14:textId="09AF523D" w:rsidR="00CC6F31" w:rsidRPr="007A0A5C" w:rsidRDefault="00895C07">
      <w:pPr>
        <w:numPr>
          <w:ilvl w:val="0"/>
          <w:numId w:val="1"/>
        </w:numPr>
        <w:spacing w:line="480" w:lineRule="auto"/>
        <w:rPr>
          <w:rFonts w:ascii="Georgia" w:hAnsi="Georgia"/>
          <w:sz w:val="28"/>
          <w:szCs w:val="28"/>
        </w:rPr>
      </w:pPr>
      <w:r w:rsidRPr="007A0A5C">
        <w:rPr>
          <w:rFonts w:ascii="Georgia" w:hAnsi="Georgia"/>
          <w:i/>
          <w:iCs/>
          <w:sz w:val="28"/>
          <w:szCs w:val="28"/>
        </w:rPr>
        <w:t>Butler v. State,</w:t>
      </w:r>
      <w:r w:rsidRPr="007A0A5C">
        <w:rPr>
          <w:rFonts w:ascii="Georgia" w:hAnsi="Georgia"/>
          <w:sz w:val="28"/>
          <w:szCs w:val="28"/>
        </w:rPr>
        <w:t xml:space="preserve"> </w:t>
      </w:r>
      <w:r w:rsidR="00F22594">
        <w:rPr>
          <w:rFonts w:ascii="Georgia" w:hAnsi="Georgia"/>
          <w:sz w:val="28"/>
          <w:szCs w:val="28"/>
        </w:rPr>
        <w:t xml:space="preserve">377 Ga. App. 859 </w:t>
      </w:r>
      <w:r w:rsidRPr="007A0A5C">
        <w:rPr>
          <w:rFonts w:ascii="Georgia" w:hAnsi="Georgia"/>
          <w:sz w:val="28"/>
          <w:szCs w:val="28"/>
        </w:rPr>
        <w:t>(October 31, 2025).</w:t>
      </w:r>
    </w:p>
    <w:p w14:paraId="6EA8A51F"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 xml:space="preserve">Municipal court prosecutor lacked the power to upgrade city ordinance violations to misdemeanor criminal trespass.  </w:t>
      </w:r>
    </w:p>
    <w:p w14:paraId="56D38348" w14:textId="77777777" w:rsidR="00CC6F31" w:rsidRDefault="00895C07">
      <w:pPr>
        <w:numPr>
          <w:ilvl w:val="1"/>
          <w:numId w:val="1"/>
        </w:numPr>
        <w:spacing w:line="480" w:lineRule="auto"/>
        <w:rPr>
          <w:rFonts w:ascii="Georgia" w:hAnsi="Georgia"/>
          <w:sz w:val="28"/>
          <w:szCs w:val="28"/>
        </w:rPr>
      </w:pPr>
      <w:r w:rsidRPr="007A0A5C">
        <w:rPr>
          <w:rFonts w:ascii="Georgia" w:hAnsi="Georgia"/>
          <w:sz w:val="28"/>
          <w:szCs w:val="28"/>
        </w:rPr>
        <w:t>Here, the City of Atlanta prosecutor moved to “upgrade” the city ordinance violations to misdemeanor criminal trespass, then moved to bind it over to State Court. The municipal court judge denied the motion(s) to “upgrade” and “bind over” instead dismissing the citations.  Superior Court later vacated the municipal court’s ruling giving rise to this appeal where the Superior Court order was reversed.</w:t>
      </w:r>
    </w:p>
    <w:p w14:paraId="165E5C29" w14:textId="51BA4555" w:rsidR="005F2A09" w:rsidRDefault="005F2A09" w:rsidP="005F2A09">
      <w:pPr>
        <w:numPr>
          <w:ilvl w:val="0"/>
          <w:numId w:val="1"/>
        </w:numPr>
        <w:spacing w:line="480" w:lineRule="auto"/>
        <w:rPr>
          <w:rFonts w:ascii="Georgia" w:hAnsi="Georgia"/>
          <w:sz w:val="28"/>
          <w:szCs w:val="28"/>
        </w:rPr>
      </w:pPr>
      <w:proofErr w:type="spellStart"/>
      <w:r w:rsidRPr="005E7A6C">
        <w:rPr>
          <w:rFonts w:ascii="Georgia" w:hAnsi="Georgia"/>
          <w:i/>
          <w:iCs/>
          <w:sz w:val="28"/>
          <w:szCs w:val="28"/>
        </w:rPr>
        <w:t>Chatrie</w:t>
      </w:r>
      <w:proofErr w:type="spellEnd"/>
      <w:r w:rsidRPr="005E7A6C">
        <w:rPr>
          <w:rFonts w:ascii="Georgia" w:hAnsi="Georgia"/>
          <w:i/>
          <w:iCs/>
          <w:sz w:val="28"/>
          <w:szCs w:val="28"/>
        </w:rPr>
        <w:t xml:space="preserve"> v. United States</w:t>
      </w:r>
      <w:r w:rsidR="005E7A6C" w:rsidRPr="005E7A6C">
        <w:rPr>
          <w:rFonts w:ascii="Georgia" w:hAnsi="Georgia"/>
          <w:i/>
          <w:iCs/>
          <w:sz w:val="28"/>
          <w:szCs w:val="28"/>
        </w:rPr>
        <w:t>,</w:t>
      </w:r>
      <w:r>
        <w:rPr>
          <w:rFonts w:ascii="Georgia" w:hAnsi="Georgia"/>
          <w:sz w:val="28"/>
          <w:szCs w:val="28"/>
        </w:rPr>
        <w:t xml:space="preserve"> 609 U.S. ____ (June 29, 2026).</w:t>
      </w:r>
    </w:p>
    <w:p w14:paraId="0DBF9CA4" w14:textId="77777777" w:rsidR="005E7A6C" w:rsidRDefault="005F2A09" w:rsidP="005F2A09">
      <w:pPr>
        <w:numPr>
          <w:ilvl w:val="1"/>
          <w:numId w:val="1"/>
        </w:numPr>
        <w:spacing w:line="480" w:lineRule="auto"/>
        <w:rPr>
          <w:rFonts w:ascii="Georgia" w:hAnsi="Georgia"/>
          <w:sz w:val="28"/>
          <w:szCs w:val="28"/>
        </w:rPr>
      </w:pPr>
      <w:r>
        <w:rPr>
          <w:rFonts w:ascii="Georgia" w:hAnsi="Georgia"/>
          <w:sz w:val="28"/>
          <w:szCs w:val="28"/>
        </w:rPr>
        <w:t>Police officers conduct a Fourth Amendment search when they acquired Appellant’s location data from Google because individuals have a reasonable expectation of privacy in his cell-phone location information.</w:t>
      </w:r>
    </w:p>
    <w:p w14:paraId="6C64572A" w14:textId="77777777" w:rsidR="005E7A6C" w:rsidRDefault="005E7A6C" w:rsidP="005E7A6C">
      <w:pPr>
        <w:numPr>
          <w:ilvl w:val="1"/>
          <w:numId w:val="1"/>
        </w:numPr>
        <w:spacing w:line="480" w:lineRule="auto"/>
        <w:rPr>
          <w:rFonts w:ascii="Georgia" w:hAnsi="Georgia"/>
          <w:sz w:val="28"/>
          <w:szCs w:val="28"/>
        </w:rPr>
      </w:pPr>
      <w:r>
        <w:rPr>
          <w:rFonts w:ascii="Georgia" w:hAnsi="Georgia"/>
          <w:sz w:val="28"/>
          <w:szCs w:val="28"/>
        </w:rPr>
        <w:lastRenderedPageBreak/>
        <w:t>Rejects the government’s argument that law enforcement officials accessing Location History should receive a Fourth Amendment grace period of some number of hours.</w:t>
      </w:r>
    </w:p>
    <w:p w14:paraId="4DC39019" w14:textId="7FDB227A" w:rsidR="005F2A09" w:rsidRPr="005E7A6C" w:rsidRDefault="005E7A6C" w:rsidP="005E7A6C">
      <w:pPr>
        <w:numPr>
          <w:ilvl w:val="1"/>
          <w:numId w:val="1"/>
        </w:numPr>
        <w:spacing w:line="480" w:lineRule="auto"/>
        <w:rPr>
          <w:rFonts w:ascii="Georgia" w:hAnsi="Georgia"/>
          <w:sz w:val="28"/>
          <w:szCs w:val="28"/>
        </w:rPr>
      </w:pPr>
      <w:r>
        <w:rPr>
          <w:rFonts w:ascii="Georgia" w:hAnsi="Georgia"/>
          <w:sz w:val="28"/>
          <w:szCs w:val="28"/>
        </w:rPr>
        <w:t>Perhaps its rationale could be used to challenge Flock Cameras…</w:t>
      </w:r>
      <w:r w:rsidR="005F2A09" w:rsidRPr="005E7A6C">
        <w:rPr>
          <w:rFonts w:ascii="Georgia" w:hAnsi="Georgia"/>
          <w:sz w:val="28"/>
          <w:szCs w:val="28"/>
        </w:rPr>
        <w:t xml:space="preserve">  </w:t>
      </w:r>
    </w:p>
    <w:p w14:paraId="0B604617" w14:textId="46B2EB6C" w:rsidR="00CC6F31" w:rsidRPr="007A0A5C" w:rsidRDefault="00895C07">
      <w:pPr>
        <w:numPr>
          <w:ilvl w:val="0"/>
          <w:numId w:val="1"/>
        </w:numPr>
        <w:spacing w:line="480" w:lineRule="auto"/>
        <w:rPr>
          <w:rFonts w:ascii="Georgia" w:hAnsi="Georgia"/>
          <w:sz w:val="28"/>
          <w:szCs w:val="28"/>
        </w:rPr>
      </w:pPr>
      <w:r w:rsidRPr="007A0A5C">
        <w:rPr>
          <w:rFonts w:ascii="Georgia" w:hAnsi="Georgia"/>
          <w:i/>
          <w:iCs/>
          <w:sz w:val="28"/>
          <w:szCs w:val="28"/>
        </w:rPr>
        <w:t>Clark v. State,</w:t>
      </w:r>
      <w:r w:rsidRPr="007A0A5C">
        <w:rPr>
          <w:rFonts w:ascii="Georgia" w:hAnsi="Georgia"/>
          <w:sz w:val="28"/>
          <w:szCs w:val="28"/>
        </w:rPr>
        <w:t xml:space="preserve"> </w:t>
      </w:r>
      <w:r w:rsidR="00F22594">
        <w:rPr>
          <w:rFonts w:ascii="Georgia" w:hAnsi="Georgia"/>
          <w:sz w:val="28"/>
          <w:szCs w:val="28"/>
        </w:rPr>
        <w:t xml:space="preserve">378 Ga. App. 111 </w:t>
      </w:r>
      <w:r w:rsidRPr="007A0A5C">
        <w:rPr>
          <w:rFonts w:ascii="Georgia" w:hAnsi="Georgia"/>
          <w:sz w:val="28"/>
          <w:szCs w:val="28"/>
        </w:rPr>
        <w:t xml:space="preserve">(December 5, 2025).  </w:t>
      </w:r>
    </w:p>
    <w:p w14:paraId="076D872C"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 xml:space="preserve">The general rule is that a defendant cannot be ordered to pay restitution for a count on which he was not convicted.  However, a defendant may waive that right and agree to pay a higher amount in restitution in exchange for leniency in sentencing. Those who do cannot later complain on appeal. </w:t>
      </w:r>
    </w:p>
    <w:p w14:paraId="0FE759E9"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Here, it is unclear if Appellant agreed to pay a higher amount of restitution in exchange for leniency or if the trial court ordered it without any agreement.  So, the Court of Appeals vacated and remanded with direction.</w:t>
      </w:r>
    </w:p>
    <w:p w14:paraId="4436853B" w14:textId="588F83C0" w:rsidR="00CC6F31" w:rsidRPr="007A0A5C" w:rsidRDefault="00895C07">
      <w:pPr>
        <w:numPr>
          <w:ilvl w:val="0"/>
          <w:numId w:val="1"/>
        </w:numPr>
        <w:spacing w:line="480" w:lineRule="auto"/>
        <w:rPr>
          <w:rFonts w:ascii="Georgia" w:hAnsi="Georgia"/>
          <w:sz w:val="28"/>
          <w:szCs w:val="28"/>
        </w:rPr>
      </w:pPr>
      <w:r w:rsidRPr="007A0A5C">
        <w:rPr>
          <w:rFonts w:ascii="Georgia" w:eastAsia="Times New Roman" w:hAnsi="Georgia" w:cs="Times New Roman"/>
          <w:i/>
          <w:sz w:val="28"/>
          <w:szCs w:val="28"/>
        </w:rPr>
        <w:t>Copney v. State</w:t>
      </w:r>
      <w:r w:rsidRPr="007A0A5C">
        <w:rPr>
          <w:rFonts w:ascii="Georgia" w:eastAsia="Times New Roman" w:hAnsi="Georgia" w:cs="Times New Roman"/>
          <w:sz w:val="28"/>
          <w:szCs w:val="28"/>
        </w:rPr>
        <w:t xml:space="preserve">, </w:t>
      </w:r>
      <w:r w:rsidR="00F22594">
        <w:rPr>
          <w:rFonts w:ascii="Georgia" w:eastAsia="Times New Roman" w:hAnsi="Georgia" w:cs="Times New Roman"/>
          <w:sz w:val="28"/>
          <w:szCs w:val="28"/>
        </w:rPr>
        <w:t xml:space="preserve">322 Ga. 794 </w:t>
      </w:r>
      <w:r w:rsidRPr="007A0A5C">
        <w:rPr>
          <w:rFonts w:ascii="Georgia" w:eastAsia="Times New Roman" w:hAnsi="Georgia" w:cs="Times New Roman"/>
          <w:sz w:val="28"/>
          <w:szCs w:val="28"/>
        </w:rPr>
        <w:t>(October 15, 2025).</w:t>
      </w:r>
    </w:p>
    <w:p w14:paraId="7AA21201"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O.C.G.A. 24-6-609 allows the individuals to be impeached with prior convictions. Not prior arrests.  </w:t>
      </w:r>
    </w:p>
    <w:p w14:paraId="3699ADF2"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lastRenderedPageBreak/>
        <w:t>Here, the State impeached a defendant with information about a prior arrest.  Trial counsel did not object.  Trial counsel’s performance was deficient, but prejudice was not established to warrant reversal of the conviction.</w:t>
      </w:r>
    </w:p>
    <w:p w14:paraId="7B8FB70F" w14:textId="7CF15F3A" w:rsidR="007A0A5C" w:rsidRPr="007A0A5C" w:rsidRDefault="007A0A5C" w:rsidP="007A0A5C">
      <w:pPr>
        <w:numPr>
          <w:ilvl w:val="0"/>
          <w:numId w:val="1"/>
        </w:numPr>
        <w:autoSpaceDN w:val="0"/>
        <w:spacing w:line="240" w:lineRule="auto"/>
        <w:textAlignment w:val="baseline"/>
        <w:rPr>
          <w:rFonts w:ascii="Georgia" w:eastAsia="NSimSun" w:hAnsi="Georgia"/>
          <w:kern w:val="3"/>
          <w:sz w:val="28"/>
          <w:szCs w:val="28"/>
          <w:lang w:eastAsia="zh-CN" w:bidi="hi-IN"/>
        </w:rPr>
      </w:pPr>
      <w:r w:rsidRPr="007A0A5C">
        <w:rPr>
          <w:rFonts w:ascii="Georgia" w:eastAsia="Times New Roman" w:hAnsi="Georgia" w:cs="Times New Roman"/>
          <w:i/>
          <w:iCs/>
          <w:sz w:val="28"/>
          <w:szCs w:val="28"/>
        </w:rPr>
        <w:t>Compton v. State,</w:t>
      </w:r>
      <w:r w:rsidRPr="007A0A5C">
        <w:rPr>
          <w:rFonts w:ascii="Georgia" w:eastAsia="Times New Roman" w:hAnsi="Georgia" w:cs="Times New Roman"/>
          <w:sz w:val="28"/>
          <w:szCs w:val="28"/>
        </w:rPr>
        <w:t xml:space="preserve"> 2026 WL 1541066</w:t>
      </w:r>
      <w:r w:rsidR="00F22594" w:rsidRPr="00F22594">
        <w:rPr>
          <w:rFonts w:ascii="Georgia" w:eastAsia="Times New Roman" w:hAnsi="Georgia" w:cs="Times New Roman"/>
          <w:sz w:val="28"/>
          <w:szCs w:val="28"/>
        </w:rPr>
        <w:t xml:space="preserve"> </w:t>
      </w:r>
      <w:r w:rsidR="00F22594" w:rsidRPr="007A0A5C">
        <w:rPr>
          <w:rFonts w:ascii="Georgia" w:eastAsia="Times New Roman" w:hAnsi="Georgia" w:cs="Times New Roman"/>
          <w:sz w:val="28"/>
          <w:szCs w:val="28"/>
        </w:rPr>
        <w:t>S26A0227</w:t>
      </w:r>
      <w:r w:rsidRPr="007A0A5C">
        <w:rPr>
          <w:rFonts w:ascii="Georgia" w:eastAsia="Times New Roman" w:hAnsi="Georgia" w:cs="Times New Roman"/>
          <w:sz w:val="28"/>
          <w:szCs w:val="28"/>
        </w:rPr>
        <w:t xml:space="preserve"> (June 2, 2026).</w:t>
      </w:r>
    </w:p>
    <w:p w14:paraId="37175BE0" w14:textId="77777777" w:rsidR="007A0A5C" w:rsidRPr="007A0A5C" w:rsidRDefault="007A0A5C" w:rsidP="007A0A5C">
      <w:pPr>
        <w:autoSpaceDN w:val="0"/>
        <w:spacing w:line="240" w:lineRule="auto"/>
        <w:ind w:left="720"/>
        <w:textAlignment w:val="baseline"/>
        <w:rPr>
          <w:rFonts w:ascii="Georgia" w:eastAsia="NSimSun" w:hAnsi="Georgia"/>
          <w:kern w:val="3"/>
          <w:sz w:val="28"/>
          <w:szCs w:val="28"/>
          <w:lang w:eastAsia="zh-CN" w:bidi="hi-IN"/>
        </w:rPr>
      </w:pPr>
    </w:p>
    <w:p w14:paraId="1AEEF8FC" w14:textId="77777777" w:rsidR="007A0A5C" w:rsidRPr="007A0A5C" w:rsidRDefault="007A0A5C" w:rsidP="007A0A5C">
      <w:pPr>
        <w:numPr>
          <w:ilvl w:val="1"/>
          <w:numId w:val="1"/>
        </w:numPr>
        <w:autoSpaceDN w:val="0"/>
        <w:spacing w:line="480" w:lineRule="auto"/>
        <w:textAlignment w:val="baseline"/>
        <w:rPr>
          <w:rFonts w:ascii="Georgia" w:eastAsia="NSimSun" w:hAnsi="Georgia"/>
          <w:kern w:val="3"/>
          <w:sz w:val="28"/>
          <w:szCs w:val="28"/>
          <w:lang w:eastAsia="zh-CN" w:bidi="hi-IN"/>
        </w:rPr>
      </w:pPr>
      <w:r w:rsidRPr="007A0A5C">
        <w:rPr>
          <w:rFonts w:ascii="Georgia" w:eastAsia="NSimSun" w:hAnsi="Georgia"/>
          <w:kern w:val="3"/>
          <w:sz w:val="28"/>
          <w:szCs w:val="28"/>
          <w:lang w:eastAsia="zh-CN" w:bidi="hi-IN"/>
        </w:rPr>
        <w:t xml:space="preserve">Holding and Rationale:  Denial of Compton’s motion for a mistrial not preserved for appellate review because trial counsel did not object at the earliest opportunity. </w:t>
      </w:r>
    </w:p>
    <w:p w14:paraId="1EF20FAA" w14:textId="7B6CE08A" w:rsidR="007A0A5C" w:rsidRPr="007A0A5C" w:rsidRDefault="007A0A5C" w:rsidP="007A0A5C">
      <w:pPr>
        <w:numPr>
          <w:ilvl w:val="1"/>
          <w:numId w:val="1"/>
        </w:numPr>
        <w:autoSpaceDN w:val="0"/>
        <w:spacing w:line="480" w:lineRule="auto"/>
        <w:textAlignment w:val="baseline"/>
        <w:rPr>
          <w:rFonts w:ascii="Georgia" w:eastAsia="NSimSun" w:hAnsi="Georgia"/>
          <w:kern w:val="3"/>
          <w:sz w:val="28"/>
          <w:szCs w:val="28"/>
          <w:lang w:eastAsia="zh-CN" w:bidi="hi-IN"/>
        </w:rPr>
      </w:pPr>
      <w:r w:rsidRPr="007A0A5C">
        <w:rPr>
          <w:rFonts w:ascii="Georgia" w:eastAsia="NSimSun" w:hAnsi="Georgia"/>
          <w:kern w:val="3"/>
          <w:sz w:val="28"/>
          <w:szCs w:val="28"/>
          <w:lang w:eastAsia="zh-CN" w:bidi="hi-IN"/>
        </w:rPr>
        <w:t>Relevant Facts:  Prosecutor questioned law enforcement officer about the officer’s attempt to interview Compton and Compton’s refusal to speak with the officer.  However, trial counsel did not object until at least three more questions had been asked.  As a result, the issue was not preserved.</w:t>
      </w:r>
    </w:p>
    <w:p w14:paraId="40B2E0E0" w14:textId="3D2669AD" w:rsidR="00CC6F31" w:rsidRPr="007A0A5C" w:rsidRDefault="00895C07">
      <w:pPr>
        <w:numPr>
          <w:ilvl w:val="0"/>
          <w:numId w:val="1"/>
        </w:numPr>
        <w:spacing w:line="480" w:lineRule="auto"/>
        <w:rPr>
          <w:rFonts w:ascii="Georgia" w:hAnsi="Georgia"/>
          <w:sz w:val="28"/>
          <w:szCs w:val="28"/>
        </w:rPr>
      </w:pPr>
      <w:r w:rsidRPr="007A0A5C">
        <w:rPr>
          <w:rFonts w:ascii="Georgia" w:eastAsia="Times New Roman" w:hAnsi="Georgia" w:cs="Times New Roman"/>
          <w:i/>
          <w:sz w:val="28"/>
          <w:szCs w:val="28"/>
        </w:rPr>
        <w:t>Crabbe v. State</w:t>
      </w:r>
      <w:r w:rsidRPr="007A0A5C">
        <w:rPr>
          <w:rFonts w:ascii="Georgia" w:eastAsia="Times New Roman" w:hAnsi="Georgia" w:cs="Times New Roman"/>
          <w:sz w:val="28"/>
          <w:szCs w:val="28"/>
        </w:rPr>
        <w:t xml:space="preserve">, </w:t>
      </w:r>
      <w:r w:rsidR="00F22594">
        <w:rPr>
          <w:rFonts w:ascii="Georgia" w:eastAsia="Times New Roman" w:hAnsi="Georgia" w:cs="Times New Roman"/>
          <w:sz w:val="28"/>
          <w:szCs w:val="28"/>
        </w:rPr>
        <w:t xml:space="preserve">377 Ga. App. 107 </w:t>
      </w:r>
      <w:r w:rsidRPr="007A0A5C">
        <w:rPr>
          <w:rFonts w:ascii="Georgia" w:eastAsia="Times New Roman" w:hAnsi="Georgia" w:cs="Times New Roman"/>
          <w:sz w:val="28"/>
          <w:szCs w:val="28"/>
        </w:rPr>
        <w:t xml:space="preserve">(September 30, 2025).  </w:t>
      </w:r>
    </w:p>
    <w:p w14:paraId="2969C18D" w14:textId="77777777" w:rsidR="00CC6F31" w:rsidRPr="000F1058"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Trial court instructed the jury on a different method of committing burglary in the first degree than the one alleged in the indictment (intent to commit the felony formed after entering the dwelling vs. before).  Here, the error was not harmless because it could have permitted the jury to find </w:t>
      </w:r>
      <w:r w:rsidRPr="007A0A5C">
        <w:rPr>
          <w:rFonts w:ascii="Georgia" w:eastAsia="Times New Roman" w:hAnsi="Georgia" w:cs="Times New Roman"/>
          <w:sz w:val="28"/>
          <w:szCs w:val="28"/>
        </w:rPr>
        <w:lastRenderedPageBreak/>
        <w:t xml:space="preserve">Crabbe committed the offense of burglary in a manner other than that alleged in the indictment.  </w:t>
      </w:r>
    </w:p>
    <w:p w14:paraId="6E273FB3" w14:textId="339C8FC9" w:rsidR="000F1058" w:rsidRPr="000F1058" w:rsidRDefault="000F1058" w:rsidP="000F1058">
      <w:pPr>
        <w:numPr>
          <w:ilvl w:val="0"/>
          <w:numId w:val="1"/>
        </w:numPr>
        <w:spacing w:line="480" w:lineRule="auto"/>
        <w:rPr>
          <w:rFonts w:ascii="Georgia" w:hAnsi="Georgia"/>
          <w:sz w:val="28"/>
          <w:szCs w:val="28"/>
        </w:rPr>
      </w:pPr>
      <w:r w:rsidRPr="000F1058">
        <w:rPr>
          <w:rFonts w:ascii="Georgia" w:eastAsia="Times New Roman" w:hAnsi="Georgia" w:cs="Times New Roman"/>
          <w:i/>
          <w:iCs/>
          <w:sz w:val="28"/>
          <w:szCs w:val="28"/>
        </w:rPr>
        <w:t>Devore v. State,</w:t>
      </w:r>
      <w:r>
        <w:rPr>
          <w:rFonts w:ascii="Georgia" w:eastAsia="Times New Roman" w:hAnsi="Georgia" w:cs="Times New Roman"/>
          <w:sz w:val="28"/>
          <w:szCs w:val="28"/>
        </w:rPr>
        <w:t xml:space="preserve"> 2026 WL 1263622 A26A0610 (May 8, 2026).</w:t>
      </w:r>
    </w:p>
    <w:p w14:paraId="239850F2" w14:textId="57A2BC4D" w:rsidR="000F1058" w:rsidRDefault="008C6906" w:rsidP="000F1058">
      <w:pPr>
        <w:numPr>
          <w:ilvl w:val="1"/>
          <w:numId w:val="1"/>
        </w:numPr>
        <w:spacing w:line="480" w:lineRule="auto"/>
        <w:rPr>
          <w:rFonts w:ascii="Georgia" w:hAnsi="Georgia"/>
          <w:sz w:val="28"/>
          <w:szCs w:val="28"/>
        </w:rPr>
      </w:pPr>
      <w:r>
        <w:rPr>
          <w:rFonts w:ascii="Georgia" w:hAnsi="Georgia"/>
          <w:sz w:val="28"/>
          <w:szCs w:val="28"/>
        </w:rPr>
        <w:t>If the judge dismisses all the juries during a term of court, then the term does not count for speedy trial demand purposes under OCGA § 17-7-170.</w:t>
      </w:r>
    </w:p>
    <w:p w14:paraId="4B7EF6E3" w14:textId="5F7B6280" w:rsidR="008C6906" w:rsidRDefault="008C6906" w:rsidP="000F1058">
      <w:pPr>
        <w:numPr>
          <w:ilvl w:val="1"/>
          <w:numId w:val="1"/>
        </w:numPr>
        <w:spacing w:line="480" w:lineRule="auto"/>
        <w:rPr>
          <w:rFonts w:ascii="Georgia" w:hAnsi="Georgia"/>
          <w:sz w:val="28"/>
          <w:szCs w:val="28"/>
        </w:rPr>
      </w:pPr>
      <w:r>
        <w:rPr>
          <w:rFonts w:ascii="Georgia" w:hAnsi="Georgia"/>
          <w:sz w:val="28"/>
          <w:szCs w:val="28"/>
        </w:rPr>
        <w:t>The Court of Appeals notes the statute does provide a loophole that could frustrate the right to a speedy trial if jury service is consistently cancelled.</w:t>
      </w:r>
    </w:p>
    <w:p w14:paraId="64700204" w14:textId="13F26FDE" w:rsidR="008C6906" w:rsidRPr="007A0A5C" w:rsidRDefault="008C6906" w:rsidP="000F1058">
      <w:pPr>
        <w:numPr>
          <w:ilvl w:val="1"/>
          <w:numId w:val="1"/>
        </w:numPr>
        <w:spacing w:line="480" w:lineRule="auto"/>
        <w:rPr>
          <w:rFonts w:ascii="Georgia" w:hAnsi="Georgia"/>
          <w:sz w:val="28"/>
          <w:szCs w:val="28"/>
        </w:rPr>
      </w:pPr>
      <w:r>
        <w:rPr>
          <w:rFonts w:ascii="Georgia" w:hAnsi="Georgia"/>
          <w:sz w:val="28"/>
          <w:szCs w:val="28"/>
        </w:rPr>
        <w:t xml:space="preserve">Note:  Perhaps utilizing a statutory demand in conjunction with a constitutional demand is the best practice.  </w:t>
      </w:r>
    </w:p>
    <w:p w14:paraId="5932FF56" w14:textId="1D78969B" w:rsidR="00CC6F31" w:rsidRPr="00F22594" w:rsidRDefault="00895C07" w:rsidP="00755683">
      <w:pPr>
        <w:pStyle w:val="Default4LTGliederung1"/>
        <w:numPr>
          <w:ilvl w:val="0"/>
          <w:numId w:val="1"/>
        </w:numPr>
        <w:spacing w:before="0" w:line="360" w:lineRule="auto"/>
        <w:ind w:left="360"/>
        <w:rPr>
          <w:rFonts w:ascii="Georgia" w:hAnsi="Georgia"/>
          <w:color w:val="000000" w:themeColor="text1"/>
          <w:sz w:val="28"/>
          <w:szCs w:val="28"/>
        </w:rPr>
      </w:pPr>
      <w:r w:rsidRPr="00F22594">
        <w:rPr>
          <w:rFonts w:ascii="Georgia" w:eastAsia="Times New Roman" w:hAnsi="Georgia" w:cs="Times New Roman"/>
          <w:i/>
          <w:iCs/>
          <w:color w:val="000000" w:themeColor="text1"/>
          <w:sz w:val="28"/>
          <w:szCs w:val="28"/>
        </w:rPr>
        <w:t>Ellison v. State,</w:t>
      </w:r>
      <w:r w:rsidR="00F22594">
        <w:rPr>
          <w:rFonts w:ascii="Georgia" w:eastAsia="Times New Roman" w:hAnsi="Georgia" w:cs="Times New Roman"/>
          <w:color w:val="000000" w:themeColor="text1"/>
          <w:sz w:val="28"/>
          <w:szCs w:val="28"/>
        </w:rPr>
        <w:t xml:space="preserve"> 929 S.E. 2d 135 </w:t>
      </w:r>
      <w:r w:rsidRPr="00F22594">
        <w:rPr>
          <w:rFonts w:ascii="Georgia" w:hAnsi="Georgia"/>
          <w:color w:val="000000" w:themeColor="text1"/>
          <w:sz w:val="28"/>
          <w:szCs w:val="28"/>
        </w:rPr>
        <w:t xml:space="preserve">(April 21, 2026). </w:t>
      </w:r>
    </w:p>
    <w:p w14:paraId="147A5A2A" w14:textId="77777777" w:rsidR="00CC6F31" w:rsidRPr="00F22594" w:rsidRDefault="00895C07" w:rsidP="00852DB0">
      <w:pPr>
        <w:pStyle w:val="Default4LTGliederung1"/>
        <w:numPr>
          <w:ilvl w:val="1"/>
          <w:numId w:val="1"/>
        </w:numPr>
        <w:tabs>
          <w:tab w:val="left" w:pos="0"/>
        </w:tabs>
        <w:spacing w:before="200" w:line="480" w:lineRule="auto"/>
        <w:rPr>
          <w:rFonts w:ascii="Georgia" w:hAnsi="Georgia"/>
          <w:color w:val="000000" w:themeColor="text1"/>
          <w:sz w:val="28"/>
          <w:szCs w:val="28"/>
        </w:rPr>
      </w:pPr>
      <w:r w:rsidRPr="00F22594">
        <w:rPr>
          <w:rFonts w:ascii="Georgia" w:hAnsi="Georgia"/>
          <w:color w:val="000000" w:themeColor="text1"/>
          <w:sz w:val="28"/>
          <w:szCs w:val="28"/>
        </w:rPr>
        <w:t xml:space="preserve"> Supreme Court of Georgia notes that it may reconsider Georgia’s current repugnant-verdict doctrine based upon the Supreme Court of the United States’ ruling in </w:t>
      </w:r>
      <w:r w:rsidRPr="00F22594">
        <w:rPr>
          <w:rFonts w:ascii="Georgia" w:hAnsi="Georgia"/>
          <w:i/>
          <w:color w:val="000000" w:themeColor="text1"/>
          <w:sz w:val="28"/>
          <w:szCs w:val="28"/>
        </w:rPr>
        <w:t xml:space="preserve">McElrath v. Georgia, </w:t>
      </w:r>
      <w:r w:rsidRPr="00F22594">
        <w:rPr>
          <w:rFonts w:ascii="Georgia" w:hAnsi="Georgia"/>
          <w:color w:val="000000" w:themeColor="text1"/>
          <w:sz w:val="28"/>
          <w:szCs w:val="28"/>
        </w:rPr>
        <w:t xml:space="preserve">601 U.S. 87, 96-98 (2024).  </w:t>
      </w:r>
    </w:p>
    <w:p w14:paraId="12ABF3E0" w14:textId="6989700E" w:rsidR="00BB0624" w:rsidRDefault="00755683" w:rsidP="00BB0624">
      <w:pPr>
        <w:numPr>
          <w:ilvl w:val="0"/>
          <w:numId w:val="1"/>
        </w:numPr>
        <w:spacing w:line="480" w:lineRule="auto"/>
        <w:rPr>
          <w:rFonts w:ascii="Georgia" w:hAnsi="Georgia"/>
          <w:sz w:val="28"/>
          <w:szCs w:val="28"/>
        </w:rPr>
      </w:pPr>
      <w:r>
        <w:rPr>
          <w:rFonts w:ascii="Georgia" w:hAnsi="Georgia"/>
          <w:i/>
          <w:iCs/>
          <w:sz w:val="28"/>
          <w:szCs w:val="28"/>
        </w:rPr>
        <w:t xml:space="preserve"> </w:t>
      </w:r>
      <w:r w:rsidR="00BB0624" w:rsidRPr="004D6ED8">
        <w:rPr>
          <w:rFonts w:ascii="Georgia" w:hAnsi="Georgia"/>
          <w:i/>
          <w:iCs/>
          <w:sz w:val="28"/>
          <w:szCs w:val="28"/>
        </w:rPr>
        <w:t>Floyd v. State</w:t>
      </w:r>
      <w:r w:rsidR="00BB0624">
        <w:rPr>
          <w:rFonts w:ascii="Georgia" w:hAnsi="Georgia"/>
          <w:sz w:val="28"/>
          <w:szCs w:val="28"/>
        </w:rPr>
        <w:t>, 2026 WL 1728605</w:t>
      </w:r>
      <w:r w:rsidR="006344DB">
        <w:rPr>
          <w:rFonts w:ascii="Georgia" w:hAnsi="Georgia"/>
          <w:sz w:val="28"/>
          <w:szCs w:val="28"/>
        </w:rPr>
        <w:t xml:space="preserve"> S26A0478</w:t>
      </w:r>
      <w:r w:rsidR="00BB0624">
        <w:rPr>
          <w:rFonts w:ascii="Georgia" w:hAnsi="Georgia"/>
          <w:sz w:val="28"/>
          <w:szCs w:val="28"/>
        </w:rPr>
        <w:t xml:space="preserve"> (June 16, 2026)</w:t>
      </w:r>
    </w:p>
    <w:p w14:paraId="49463BB2" w14:textId="77777777" w:rsidR="00BB0624" w:rsidRPr="00BB0624" w:rsidRDefault="00BB0624" w:rsidP="00BB0624">
      <w:pPr>
        <w:numPr>
          <w:ilvl w:val="1"/>
          <w:numId w:val="1"/>
        </w:numPr>
        <w:spacing w:line="480" w:lineRule="auto"/>
        <w:rPr>
          <w:rFonts w:ascii="Georgia" w:hAnsi="Georgia"/>
          <w:sz w:val="28"/>
          <w:szCs w:val="28"/>
        </w:rPr>
      </w:pPr>
      <w:r w:rsidRPr="00BB0624">
        <w:rPr>
          <w:rFonts w:ascii="Georgia" w:hAnsi="Georgia"/>
          <w:sz w:val="28"/>
          <w:szCs w:val="28"/>
        </w:rPr>
        <w:t>Issue:  Double Jeopardy-Retrial on reindictment adding offenses</w:t>
      </w:r>
    </w:p>
    <w:p w14:paraId="3F7A4BDC" w14:textId="77777777" w:rsidR="00BB0624" w:rsidRPr="00BB0624" w:rsidRDefault="00BB0624" w:rsidP="00BB0624">
      <w:pPr>
        <w:numPr>
          <w:ilvl w:val="1"/>
          <w:numId w:val="1"/>
        </w:numPr>
        <w:spacing w:line="480" w:lineRule="auto"/>
        <w:rPr>
          <w:rFonts w:ascii="Georgia" w:hAnsi="Georgia"/>
          <w:sz w:val="28"/>
          <w:szCs w:val="28"/>
        </w:rPr>
      </w:pPr>
      <w:r w:rsidRPr="00BB0624">
        <w:rPr>
          <w:rFonts w:ascii="Georgia" w:hAnsi="Georgia"/>
          <w:sz w:val="28"/>
          <w:szCs w:val="28"/>
        </w:rPr>
        <w:lastRenderedPageBreak/>
        <w:t xml:space="preserve">Facts: Floyd was charged with malice murder, felony murder predicated on both attempted armed robbery and aggravated assault, aggravated assault, attempted armed robbery, possession of a firearm during the commission of a felony, and </w:t>
      </w:r>
      <w:proofErr w:type="spellStart"/>
      <w:r w:rsidRPr="00BB0624">
        <w:rPr>
          <w:rFonts w:ascii="Georgia" w:hAnsi="Georgia"/>
          <w:sz w:val="28"/>
          <w:szCs w:val="28"/>
        </w:rPr>
        <w:t>felony</w:t>
      </w:r>
      <w:proofErr w:type="spellEnd"/>
      <w:r w:rsidRPr="00BB0624">
        <w:rPr>
          <w:rFonts w:ascii="Georgia" w:hAnsi="Georgia"/>
          <w:sz w:val="28"/>
          <w:szCs w:val="28"/>
        </w:rPr>
        <w:t xml:space="preserve"> in possession of a firearm. Floyd was acquitted of malice murder, the felony murder charges, attempted armed robbery, aggravated assault, and other charges unrelated to this appeal. He was convicted of felony murder predicated on felony in possession even though he was not indicted for that offense (State requested the charge on the first day of the trial and the trial court gave it), felon in possession, and possession of a firearm during the commission of a felony. In the first trial, trial counsel was ineffective because trial counsel incorrectly thought that </w:t>
      </w:r>
      <w:proofErr w:type="spellStart"/>
      <w:r w:rsidRPr="00BB0624">
        <w:rPr>
          <w:rFonts w:ascii="Georgia" w:hAnsi="Georgia"/>
          <w:sz w:val="28"/>
          <w:szCs w:val="28"/>
        </w:rPr>
        <w:t>self defense</w:t>
      </w:r>
      <w:proofErr w:type="spellEnd"/>
      <w:r w:rsidRPr="00BB0624">
        <w:rPr>
          <w:rFonts w:ascii="Georgia" w:hAnsi="Georgia"/>
          <w:sz w:val="28"/>
          <w:szCs w:val="28"/>
        </w:rPr>
        <w:t xml:space="preserve"> did not apply to a felon in possession of a firearm. The Supreme Court of Georgia reversed the conviction and remanded the case for a new trial. Floyd was reindicted on September 6, </w:t>
      </w:r>
      <w:proofErr w:type="gramStart"/>
      <w:r w:rsidRPr="00BB0624">
        <w:rPr>
          <w:rFonts w:ascii="Georgia" w:hAnsi="Georgia"/>
          <w:sz w:val="28"/>
          <w:szCs w:val="28"/>
        </w:rPr>
        <w:t>2024</w:t>
      </w:r>
      <w:proofErr w:type="gramEnd"/>
      <w:r w:rsidRPr="00BB0624">
        <w:rPr>
          <w:rFonts w:ascii="Georgia" w:hAnsi="Georgia"/>
          <w:sz w:val="28"/>
          <w:szCs w:val="28"/>
        </w:rPr>
        <w:t xml:space="preserve"> for felony murder predicated on felon in possession of a firearm, felon in possession of a firearm, and possession of a firearm during the commission of a felony. </w:t>
      </w:r>
      <w:r w:rsidRPr="00BB0624">
        <w:rPr>
          <w:rFonts w:ascii="Georgia" w:hAnsi="Georgia"/>
          <w:sz w:val="28"/>
          <w:szCs w:val="28"/>
        </w:rPr>
        <w:lastRenderedPageBreak/>
        <w:t xml:space="preserve">Floyd filed a plea in bar. The trial court denied it. The appeal followed. </w:t>
      </w:r>
    </w:p>
    <w:p w14:paraId="32E05AD2" w14:textId="77777777" w:rsidR="00BB0624" w:rsidRPr="00BB0624" w:rsidRDefault="00BB0624" w:rsidP="00BB0624">
      <w:pPr>
        <w:numPr>
          <w:ilvl w:val="1"/>
          <w:numId w:val="1"/>
        </w:numPr>
        <w:spacing w:line="480" w:lineRule="auto"/>
        <w:rPr>
          <w:rFonts w:ascii="Georgia" w:hAnsi="Georgia"/>
          <w:sz w:val="28"/>
          <w:szCs w:val="28"/>
        </w:rPr>
      </w:pPr>
      <w:r w:rsidRPr="00BB0624">
        <w:rPr>
          <w:rFonts w:ascii="Georgia" w:hAnsi="Georgia"/>
          <w:sz w:val="28"/>
          <w:szCs w:val="28"/>
        </w:rPr>
        <w:t xml:space="preserve">Rationale: Georgia law extends Double Jeopardy proscription beyond the State and federal constitutions. Specifically, O.C.G.A. </w:t>
      </w:r>
      <w:r w:rsidRPr="00BB0624">
        <w:rPr>
          <w:rFonts w:ascii="Georgia" w:hAnsi="Georgia" w:cs="Liberation Serif"/>
          <w:sz w:val="28"/>
          <w:szCs w:val="28"/>
        </w:rPr>
        <w:t>§ §</w:t>
      </w:r>
      <w:r w:rsidRPr="00BB0624">
        <w:rPr>
          <w:rFonts w:ascii="Georgia" w:hAnsi="Georgia"/>
          <w:sz w:val="28"/>
          <w:szCs w:val="28"/>
        </w:rPr>
        <w:t xml:space="preserve">16-1-6, 16-1-7, and 16-1-8. Under 16-1-7, if several crimes arising from the same conduct are known to the proper prosecuting officer at the time of the start of the prosecution and within the jurisdiction of a single court, then must be prosecuted as a single unit. Also, under 16-1-8, a subsequent prosecution is barred if the first one resulted in a conviction or an acquittal for the crime or for a crime which involves the same conduct unless each requires proof of a fact not required on the other prosecution. However, 16-1-8 has an exception where the conviction is set aside, reversed, or vacated unless the accused was found not guilty or there was a finding that the evidence did not authorize the verdict. The Supreme Court found the exception controlling here. Floyd also argued that the State was collaterally estopped from charging him because of his acquittal on the malice murder charges. Floyd relied upon </w:t>
      </w:r>
      <w:r w:rsidRPr="00BB0624">
        <w:rPr>
          <w:rFonts w:ascii="Georgia" w:hAnsi="Georgia"/>
          <w:i/>
          <w:iCs/>
          <w:sz w:val="28"/>
          <w:szCs w:val="28"/>
        </w:rPr>
        <w:t xml:space="preserve">Roesser v. </w:t>
      </w:r>
      <w:r w:rsidRPr="00BB0624">
        <w:rPr>
          <w:rFonts w:ascii="Georgia" w:hAnsi="Georgia"/>
          <w:i/>
          <w:iCs/>
          <w:sz w:val="28"/>
          <w:szCs w:val="28"/>
        </w:rPr>
        <w:lastRenderedPageBreak/>
        <w:t>State,</w:t>
      </w:r>
      <w:r w:rsidRPr="00BB0624">
        <w:rPr>
          <w:rFonts w:ascii="Georgia" w:hAnsi="Georgia"/>
          <w:sz w:val="28"/>
          <w:szCs w:val="28"/>
        </w:rPr>
        <w:t xml:space="preserve"> 294 Ga. 295 (2013). There the Supreme Court found a person could not be retired for voluntary manslaughter after an acquittal on malice murder, felony murder, and aggravated assault when they could not reach the verdict on voluntary manslaughter. This was because the jury had “necessarily” decided that the defendant acted in self-defense. Here, the Supreme Court finds </w:t>
      </w:r>
      <w:r w:rsidRPr="00BB0624">
        <w:rPr>
          <w:rFonts w:ascii="Georgia" w:hAnsi="Georgia"/>
          <w:i/>
          <w:iCs/>
          <w:sz w:val="28"/>
          <w:szCs w:val="28"/>
        </w:rPr>
        <w:t xml:space="preserve">Roesser </w:t>
      </w:r>
      <w:r w:rsidRPr="00BB0624">
        <w:rPr>
          <w:rFonts w:ascii="Georgia" w:hAnsi="Georgia"/>
          <w:sz w:val="28"/>
          <w:szCs w:val="28"/>
        </w:rPr>
        <w:t>distinguishable because the jury was not hung as they were in</w:t>
      </w:r>
      <w:r w:rsidRPr="00BB0624">
        <w:rPr>
          <w:rFonts w:ascii="Georgia" w:hAnsi="Georgia"/>
          <w:i/>
          <w:iCs/>
          <w:sz w:val="28"/>
          <w:szCs w:val="28"/>
        </w:rPr>
        <w:t xml:space="preserve"> Roesser.</w:t>
      </w:r>
      <w:r w:rsidRPr="00BB0624">
        <w:rPr>
          <w:rFonts w:ascii="Georgia" w:hAnsi="Georgia"/>
          <w:sz w:val="28"/>
          <w:szCs w:val="28"/>
        </w:rPr>
        <w:t xml:space="preserve"> </w:t>
      </w:r>
    </w:p>
    <w:p w14:paraId="70A26632" w14:textId="0F044BE5" w:rsidR="00BB0624" w:rsidRPr="00BB0624" w:rsidRDefault="00BB0624" w:rsidP="00BB0624">
      <w:pPr>
        <w:numPr>
          <w:ilvl w:val="1"/>
          <w:numId w:val="1"/>
        </w:numPr>
        <w:spacing w:line="480" w:lineRule="auto"/>
        <w:rPr>
          <w:rFonts w:ascii="Georgia" w:hAnsi="Georgia"/>
          <w:sz w:val="28"/>
          <w:szCs w:val="28"/>
        </w:rPr>
      </w:pPr>
      <w:r w:rsidRPr="00BB0624">
        <w:rPr>
          <w:rFonts w:ascii="Georgia" w:hAnsi="Georgia"/>
          <w:sz w:val="28"/>
          <w:szCs w:val="28"/>
        </w:rPr>
        <w:t xml:space="preserve">Note: In footnote 4, the Supreme Court stated that some of its members question the holding in </w:t>
      </w:r>
      <w:proofErr w:type="gramStart"/>
      <w:r w:rsidRPr="00BB0624">
        <w:rPr>
          <w:rFonts w:ascii="Georgia" w:hAnsi="Georgia"/>
          <w:i/>
          <w:iCs/>
          <w:sz w:val="28"/>
          <w:szCs w:val="28"/>
        </w:rPr>
        <w:t>Roesser</w:t>
      </w:r>
      <w:r w:rsidRPr="00BB0624">
        <w:rPr>
          <w:rFonts w:ascii="Georgia" w:hAnsi="Georgia"/>
          <w:sz w:val="28"/>
          <w:szCs w:val="28"/>
        </w:rPr>
        <w:t>, but</w:t>
      </w:r>
      <w:proofErr w:type="gramEnd"/>
      <w:r w:rsidRPr="00BB0624">
        <w:rPr>
          <w:rFonts w:ascii="Georgia" w:hAnsi="Georgia"/>
          <w:sz w:val="28"/>
          <w:szCs w:val="28"/>
        </w:rPr>
        <w:t xml:space="preserve"> did not overrule it as it had no reason to do so. </w:t>
      </w:r>
    </w:p>
    <w:p w14:paraId="0063C3FF" w14:textId="0DE4A31A"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Gines v. State,</w:t>
      </w:r>
      <w:r w:rsidRPr="007A0A5C">
        <w:rPr>
          <w:rFonts w:ascii="Georgia" w:eastAsia="Times New Roman" w:hAnsi="Georgia" w:cs="Times New Roman"/>
          <w:iCs/>
          <w:sz w:val="28"/>
          <w:szCs w:val="28"/>
        </w:rPr>
        <w:t xml:space="preserve"> </w:t>
      </w:r>
      <w:r w:rsidR="006344DB">
        <w:rPr>
          <w:rFonts w:ascii="Georgia" w:eastAsia="Times New Roman" w:hAnsi="Georgia" w:cs="Times New Roman"/>
          <w:iCs/>
          <w:sz w:val="28"/>
          <w:szCs w:val="28"/>
        </w:rPr>
        <w:t xml:space="preserve">928 S.E.2d 16 </w:t>
      </w:r>
      <w:r w:rsidRPr="007A0A5C">
        <w:rPr>
          <w:rFonts w:ascii="Georgia" w:eastAsia="Times New Roman" w:hAnsi="Georgia" w:cs="Times New Roman"/>
          <w:iCs/>
          <w:sz w:val="28"/>
          <w:szCs w:val="28"/>
        </w:rPr>
        <w:t>(March 12, 2026).</w:t>
      </w:r>
    </w:p>
    <w:p w14:paraId="0E62BCB2"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
          <w:iCs/>
          <w:sz w:val="28"/>
          <w:szCs w:val="28"/>
        </w:rPr>
        <w:t>Watkins v. State,</w:t>
      </w:r>
      <w:r w:rsidRPr="007A0A5C">
        <w:rPr>
          <w:rFonts w:ascii="Georgia" w:eastAsia="Times New Roman" w:hAnsi="Georgia" w:cs="Times New Roman"/>
          <w:iCs/>
          <w:sz w:val="28"/>
          <w:szCs w:val="28"/>
        </w:rPr>
        <w:t xml:space="preserve"> 320 Ga. 862 (2025) is overruled to the extent it holds that a Confrontation Clause violation is proven by showing only that the challenged evidence is hearsay. Instead, one must show it is testimonial.</w:t>
      </w:r>
    </w:p>
    <w:p w14:paraId="7CEDAED6" w14:textId="0D458101"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This case is another one where the defendants w</w:t>
      </w:r>
      <w:r w:rsidR="00F912BB">
        <w:rPr>
          <w:rFonts w:ascii="Georgia" w:eastAsia="Times New Roman" w:hAnsi="Georgia" w:cs="Times New Roman"/>
          <w:iCs/>
          <w:sz w:val="28"/>
          <w:szCs w:val="28"/>
        </w:rPr>
        <w:t>as</w:t>
      </w:r>
      <w:r w:rsidRPr="007A0A5C">
        <w:rPr>
          <w:rFonts w:ascii="Georgia" w:eastAsia="Times New Roman" w:hAnsi="Georgia" w:cs="Times New Roman"/>
          <w:iCs/>
          <w:sz w:val="28"/>
          <w:szCs w:val="28"/>
        </w:rPr>
        <w:t xml:space="preserve"> restrained (how is unclear) when in front of the jury.  The Supreme Court states their case law on shackles not visible to the jury. </w:t>
      </w:r>
      <w:r w:rsidRPr="007A0A5C">
        <w:rPr>
          <w:rFonts w:ascii="Georgia" w:eastAsia="Times New Roman" w:hAnsi="Georgia" w:cs="Times New Roman"/>
          <w:iCs/>
          <w:sz w:val="28"/>
          <w:szCs w:val="28"/>
        </w:rPr>
        <w:lastRenderedPageBreak/>
        <w:t xml:space="preserve">However, they determine the use of “restraints in this case </w:t>
      </w:r>
      <w:proofErr w:type="gramStart"/>
      <w:r w:rsidRPr="007A0A5C">
        <w:rPr>
          <w:rFonts w:ascii="Georgia" w:eastAsia="Times New Roman" w:hAnsi="Georgia" w:cs="Times New Roman"/>
          <w:iCs/>
          <w:sz w:val="28"/>
          <w:szCs w:val="28"/>
        </w:rPr>
        <w:t>is</w:t>
      </w:r>
      <w:proofErr w:type="gramEnd"/>
      <w:r w:rsidRPr="007A0A5C">
        <w:rPr>
          <w:rFonts w:ascii="Georgia" w:eastAsia="Times New Roman" w:hAnsi="Georgia" w:cs="Times New Roman"/>
          <w:iCs/>
          <w:sz w:val="28"/>
          <w:szCs w:val="28"/>
        </w:rPr>
        <w:t xml:space="preserve"> concerning.”   Footnotes 7 and 8 given insight to this issue.</w:t>
      </w:r>
    </w:p>
    <w:p w14:paraId="45593C76"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 xml:space="preserve">In footnote 11, the Court excoriated one appellant's attorney (there were three in this joint opinion) for </w:t>
      </w:r>
      <w:proofErr w:type="gramStart"/>
      <w:r w:rsidRPr="007A0A5C">
        <w:rPr>
          <w:rFonts w:ascii="Georgia" w:eastAsia="Times New Roman" w:hAnsi="Georgia" w:cs="Times New Roman"/>
          <w:iCs/>
          <w:sz w:val="28"/>
          <w:szCs w:val="28"/>
        </w:rPr>
        <w:t>‘”obvious</w:t>
      </w:r>
      <w:proofErr w:type="gramEnd"/>
      <w:r w:rsidRPr="007A0A5C">
        <w:rPr>
          <w:rFonts w:ascii="Georgia" w:eastAsia="Times New Roman" w:hAnsi="Georgia" w:cs="Times New Roman"/>
          <w:iCs/>
          <w:sz w:val="28"/>
          <w:szCs w:val="28"/>
        </w:rPr>
        <w:t xml:space="preserve"> and egregious” errors in the brief and notes it was not an isolated incident.  They reminded counsel that the admission to practice before the court is a privilege that can be lost.</w:t>
      </w:r>
    </w:p>
    <w:p w14:paraId="0B715C81" w14:textId="4150742E" w:rsidR="00CC6F31" w:rsidRPr="007A0A5C" w:rsidRDefault="00755683">
      <w:pPr>
        <w:numPr>
          <w:ilvl w:val="0"/>
          <w:numId w:val="1"/>
        </w:numPr>
        <w:spacing w:line="480" w:lineRule="auto"/>
        <w:rPr>
          <w:rFonts w:ascii="Georgia" w:hAnsi="Georgia"/>
          <w:sz w:val="28"/>
          <w:szCs w:val="28"/>
        </w:rPr>
      </w:pPr>
      <w:r>
        <w:rPr>
          <w:rFonts w:ascii="Georgia" w:eastAsia="Times New Roman" w:hAnsi="Georgia" w:cs="Times New Roman"/>
          <w:i/>
          <w:iCs/>
          <w:sz w:val="28"/>
          <w:szCs w:val="28"/>
        </w:rPr>
        <w:t xml:space="preserve"> </w:t>
      </w:r>
      <w:r w:rsidR="00895C07" w:rsidRPr="007A0A5C">
        <w:rPr>
          <w:rFonts w:ascii="Georgia" w:eastAsia="Times New Roman" w:hAnsi="Georgia" w:cs="Times New Roman"/>
          <w:i/>
          <w:iCs/>
          <w:sz w:val="28"/>
          <w:szCs w:val="28"/>
        </w:rPr>
        <w:t>Harrington v. State,</w:t>
      </w:r>
      <w:r w:rsidR="00895C07" w:rsidRPr="007A0A5C">
        <w:rPr>
          <w:rFonts w:ascii="Georgia" w:eastAsia="Times New Roman" w:hAnsi="Georgia" w:cs="Times New Roman"/>
          <w:iCs/>
          <w:sz w:val="28"/>
          <w:szCs w:val="28"/>
        </w:rPr>
        <w:t xml:space="preserve"> 926 S.E.2d. 92 (January 26, 2026).</w:t>
      </w:r>
    </w:p>
    <w:p w14:paraId="16F667FB"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Oral pronouncement from one trial court not binding upon subsequent trial courts.</w:t>
      </w:r>
    </w:p>
    <w:p w14:paraId="05FFB49F"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 xml:space="preserve">Here, one judge orally announced he was granting an immunity motion. However, the order was never reduced to writing.  Judge left the bench before a written order was ever signed.  New judge entered a written order denying the immunity motion.  Court of Appeals determined the written order controlled because oral pronouncements are not binding until a written judgment is filed.  </w:t>
      </w:r>
    </w:p>
    <w:p w14:paraId="2B948E20" w14:textId="77777777" w:rsidR="00755683" w:rsidRPr="00755683" w:rsidRDefault="00755683" w:rsidP="00755683">
      <w:pPr>
        <w:spacing w:line="480" w:lineRule="auto"/>
        <w:ind w:left="360"/>
        <w:rPr>
          <w:rFonts w:ascii="Georgia" w:hAnsi="Georgia"/>
          <w:sz w:val="28"/>
          <w:szCs w:val="28"/>
        </w:rPr>
      </w:pPr>
    </w:p>
    <w:p w14:paraId="6123C814" w14:textId="77777777" w:rsidR="00755683" w:rsidRPr="00755683" w:rsidRDefault="00755683" w:rsidP="00755683">
      <w:pPr>
        <w:spacing w:line="480" w:lineRule="auto"/>
        <w:ind w:left="360"/>
        <w:rPr>
          <w:rFonts w:ascii="Georgia" w:hAnsi="Georgia"/>
          <w:sz w:val="28"/>
          <w:szCs w:val="28"/>
        </w:rPr>
      </w:pPr>
    </w:p>
    <w:p w14:paraId="3DC0E039" w14:textId="7D1D1E63"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lastRenderedPageBreak/>
        <w:t xml:space="preserve">Jenkins v. State, </w:t>
      </w:r>
      <w:r w:rsidR="006344DB">
        <w:rPr>
          <w:rFonts w:ascii="Georgia" w:eastAsia="Times New Roman" w:hAnsi="Georgia" w:cs="Times New Roman"/>
          <w:iCs/>
          <w:sz w:val="28"/>
          <w:szCs w:val="28"/>
        </w:rPr>
        <w:t xml:space="preserve">323 Ga. 494 </w:t>
      </w:r>
      <w:r w:rsidRPr="007A0A5C">
        <w:rPr>
          <w:rFonts w:ascii="Georgia" w:eastAsia="Times New Roman" w:hAnsi="Georgia" w:cs="Times New Roman"/>
          <w:iCs/>
          <w:sz w:val="28"/>
          <w:szCs w:val="28"/>
        </w:rPr>
        <w:t>(February 3, 2026)</w:t>
      </w:r>
    </w:p>
    <w:p w14:paraId="2B66C7D8"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The dismissal of a statutory demand for speedy trial is not directly appealable.  Instead, you must seek an appeal through the interlocutory appeal process.  See O.C.G.A. 5-6-34(a).</w:t>
      </w:r>
    </w:p>
    <w:p w14:paraId="210D7AD8" w14:textId="550963F6"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Johns v. State,</w:t>
      </w:r>
      <w:r w:rsidRPr="007A0A5C">
        <w:rPr>
          <w:rFonts w:ascii="Georgia" w:eastAsia="Times New Roman" w:hAnsi="Georgia" w:cs="Times New Roman"/>
          <w:iCs/>
          <w:sz w:val="28"/>
          <w:szCs w:val="28"/>
        </w:rPr>
        <w:t xml:space="preserve"> </w:t>
      </w:r>
      <w:r w:rsidR="006344DB">
        <w:rPr>
          <w:rFonts w:ascii="Georgia" w:eastAsia="Times New Roman" w:hAnsi="Georgia" w:cs="Times New Roman"/>
          <w:iCs/>
          <w:sz w:val="28"/>
          <w:szCs w:val="28"/>
        </w:rPr>
        <w:t xml:space="preserve">322 Ga. 321 </w:t>
      </w:r>
      <w:r w:rsidRPr="007A0A5C">
        <w:rPr>
          <w:rFonts w:ascii="Georgia" w:eastAsia="Times New Roman" w:hAnsi="Georgia" w:cs="Times New Roman"/>
          <w:iCs/>
          <w:sz w:val="28"/>
          <w:szCs w:val="28"/>
        </w:rPr>
        <w:t>(August 12, 2025)</w:t>
      </w:r>
    </w:p>
    <w:p w14:paraId="1D2E6DFD"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The testimony of a forensic pathologist who did not perform the autopsy was admissible and did not violate the Confrontation Clause.  In this case, the State did not seek to admit the pathology report of a non-testifying pathologist who actually performed the autopsy.  Instead, they utilized a different forensic pathologist who used the report and photographs to “inform” their expert opinion about the cause of death.</w:t>
      </w:r>
    </w:p>
    <w:p w14:paraId="3FF7B270" w14:textId="1B0DD05E" w:rsidR="007A0A5C" w:rsidRPr="007A0A5C" w:rsidRDefault="00895C07" w:rsidP="007A0A5C">
      <w:pPr>
        <w:numPr>
          <w:ilvl w:val="1"/>
          <w:numId w:val="1"/>
        </w:numPr>
        <w:spacing w:line="480" w:lineRule="auto"/>
        <w:rPr>
          <w:rFonts w:ascii="Georgia" w:hAnsi="Georgia"/>
          <w:sz w:val="28"/>
          <w:szCs w:val="28"/>
        </w:rPr>
      </w:pPr>
      <w:r w:rsidRPr="007A0A5C">
        <w:rPr>
          <w:rFonts w:ascii="Georgia" w:eastAsia="Times New Roman" w:hAnsi="Georgia" w:cs="Times New Roman"/>
          <w:iCs/>
          <w:sz w:val="28"/>
          <w:szCs w:val="28"/>
        </w:rPr>
        <w:t>A petition for writ of certiorari to the Supreme Court of the United States was docketed on December 12, 2025</w:t>
      </w:r>
      <w:r w:rsidR="006344DB">
        <w:rPr>
          <w:rFonts w:ascii="Georgia" w:eastAsia="Times New Roman" w:hAnsi="Georgia" w:cs="Times New Roman"/>
          <w:iCs/>
          <w:sz w:val="28"/>
          <w:szCs w:val="28"/>
        </w:rPr>
        <w:t>, but denied</w:t>
      </w:r>
      <w:r w:rsidRPr="007A0A5C">
        <w:rPr>
          <w:rFonts w:ascii="Georgia" w:eastAsia="Times New Roman" w:hAnsi="Georgia" w:cs="Times New Roman"/>
          <w:iCs/>
          <w:sz w:val="28"/>
          <w:szCs w:val="28"/>
        </w:rPr>
        <w:t xml:space="preserve">. </w:t>
      </w:r>
    </w:p>
    <w:p w14:paraId="0327299A" w14:textId="4A0A56B6" w:rsidR="007A0A5C" w:rsidRPr="007A0A5C" w:rsidRDefault="001B7B5D" w:rsidP="00755683">
      <w:pPr>
        <w:numPr>
          <w:ilvl w:val="0"/>
          <w:numId w:val="1"/>
        </w:numPr>
        <w:spacing w:line="480" w:lineRule="auto"/>
        <w:ind w:left="360"/>
        <w:rPr>
          <w:rFonts w:ascii="Georgia" w:hAnsi="Georgia"/>
          <w:sz w:val="28"/>
          <w:szCs w:val="28"/>
          <w:lang w:bidi="hi-IN"/>
        </w:rPr>
      </w:pPr>
      <w:r>
        <w:rPr>
          <w:rFonts w:ascii="Georgia" w:hAnsi="Georgia"/>
          <w:i/>
          <w:iCs/>
          <w:sz w:val="28"/>
          <w:szCs w:val="28"/>
        </w:rPr>
        <w:t xml:space="preserve"> </w:t>
      </w:r>
      <w:r w:rsidR="007A0A5C" w:rsidRPr="007A0A5C">
        <w:rPr>
          <w:rFonts w:ascii="Georgia" w:hAnsi="Georgia"/>
          <w:i/>
          <w:iCs/>
          <w:sz w:val="28"/>
          <w:szCs w:val="28"/>
        </w:rPr>
        <w:t>Jones v. State,</w:t>
      </w:r>
      <w:r w:rsidR="007A0A5C" w:rsidRPr="007A0A5C">
        <w:rPr>
          <w:rFonts w:ascii="Georgia" w:hAnsi="Georgia"/>
          <w:sz w:val="28"/>
          <w:szCs w:val="28"/>
        </w:rPr>
        <w:t xml:space="preserve"> 2026 WL1541167 </w:t>
      </w:r>
      <w:r w:rsidR="006344DB" w:rsidRPr="007A0A5C">
        <w:rPr>
          <w:rFonts w:ascii="Georgia" w:hAnsi="Georgia"/>
          <w:sz w:val="28"/>
          <w:szCs w:val="28"/>
        </w:rPr>
        <w:t xml:space="preserve">S26A0320 </w:t>
      </w:r>
      <w:r w:rsidR="00F912BB">
        <w:rPr>
          <w:rFonts w:ascii="Georgia" w:hAnsi="Georgia"/>
          <w:sz w:val="28"/>
          <w:szCs w:val="28"/>
        </w:rPr>
        <w:t>(</w:t>
      </w:r>
      <w:r w:rsidR="007A0A5C" w:rsidRPr="007A0A5C">
        <w:rPr>
          <w:rFonts w:ascii="Georgia" w:hAnsi="Georgia"/>
          <w:sz w:val="28"/>
          <w:szCs w:val="28"/>
        </w:rPr>
        <w:t>June 2, 2026</w:t>
      </w:r>
      <w:r w:rsidR="00F912BB">
        <w:rPr>
          <w:rFonts w:ascii="Georgia" w:hAnsi="Georgia"/>
          <w:sz w:val="28"/>
          <w:szCs w:val="28"/>
        </w:rPr>
        <w:t>).</w:t>
      </w:r>
      <w:r w:rsidR="007A0A5C" w:rsidRPr="007A0A5C">
        <w:rPr>
          <w:rFonts w:ascii="Georgia" w:hAnsi="Georgia"/>
          <w:sz w:val="28"/>
          <w:szCs w:val="28"/>
        </w:rPr>
        <w:t xml:space="preserve"> </w:t>
      </w:r>
    </w:p>
    <w:p w14:paraId="1077EB38" w14:textId="77777777" w:rsidR="007A0A5C" w:rsidRPr="007A0A5C" w:rsidRDefault="007A0A5C" w:rsidP="007A0A5C">
      <w:pPr>
        <w:numPr>
          <w:ilvl w:val="1"/>
          <w:numId w:val="1"/>
        </w:numPr>
        <w:autoSpaceDN w:val="0"/>
        <w:spacing w:line="480" w:lineRule="auto"/>
        <w:textAlignment w:val="baseline"/>
        <w:rPr>
          <w:rFonts w:ascii="Georgia" w:eastAsia="NSimSun" w:hAnsi="Georgia"/>
          <w:kern w:val="3"/>
          <w:sz w:val="28"/>
          <w:szCs w:val="28"/>
          <w:lang w:eastAsia="zh-CN" w:bidi="hi-IN"/>
        </w:rPr>
      </w:pPr>
      <w:r w:rsidRPr="007A0A5C">
        <w:rPr>
          <w:rFonts w:ascii="Georgia" w:hAnsi="Georgia"/>
          <w:sz w:val="28"/>
          <w:szCs w:val="28"/>
          <w:lang w:bidi="hi-IN"/>
        </w:rPr>
        <w:t>Issue:  What constitutes an “inherently dangerous felony”</w:t>
      </w:r>
    </w:p>
    <w:p w14:paraId="585111E2" w14:textId="5F95CA1F" w:rsidR="007A0A5C" w:rsidRDefault="007A0A5C" w:rsidP="007A0A5C">
      <w:pPr>
        <w:numPr>
          <w:ilvl w:val="1"/>
          <w:numId w:val="1"/>
        </w:numPr>
        <w:autoSpaceDN w:val="0"/>
        <w:spacing w:line="480" w:lineRule="auto"/>
        <w:textAlignment w:val="baseline"/>
        <w:rPr>
          <w:rFonts w:ascii="Georgia" w:eastAsia="NSimSun" w:hAnsi="Georgia"/>
          <w:kern w:val="3"/>
          <w:sz w:val="28"/>
          <w:szCs w:val="28"/>
          <w:lang w:eastAsia="zh-CN" w:bidi="hi-IN"/>
        </w:rPr>
      </w:pPr>
      <w:r w:rsidRPr="007A0A5C">
        <w:rPr>
          <w:rFonts w:ascii="Georgia" w:eastAsia="NSimSun" w:hAnsi="Georgia"/>
          <w:kern w:val="3"/>
          <w:sz w:val="28"/>
          <w:szCs w:val="28"/>
          <w:lang w:eastAsia="zh-CN" w:bidi="hi-IN"/>
        </w:rPr>
        <w:t xml:space="preserve">Holding and Rationale:  Criminal solicitation to purchase marijuana was an inherently dangerous felony because “violence is inherent in the business of dealing illegal drugs” </w:t>
      </w:r>
      <w:r w:rsidRPr="007A0A5C">
        <w:rPr>
          <w:rFonts w:ascii="Georgia" w:eastAsia="NSimSun" w:hAnsi="Georgia"/>
          <w:kern w:val="3"/>
          <w:sz w:val="28"/>
          <w:szCs w:val="28"/>
          <w:lang w:eastAsia="zh-CN" w:bidi="hi-IN"/>
        </w:rPr>
        <w:lastRenderedPageBreak/>
        <w:t xml:space="preserve">and the “incidental probable consequences of an illegal drug transaction that something may go wrong and someone may be killed.”    </w:t>
      </w:r>
    </w:p>
    <w:p w14:paraId="32B0FD11" w14:textId="39587A28" w:rsidR="001B7B5D" w:rsidRDefault="001B7B5D" w:rsidP="00755683">
      <w:pPr>
        <w:numPr>
          <w:ilvl w:val="0"/>
          <w:numId w:val="1"/>
        </w:numPr>
        <w:autoSpaceDN w:val="0"/>
        <w:spacing w:line="480" w:lineRule="auto"/>
        <w:ind w:left="360"/>
        <w:textAlignment w:val="baseline"/>
        <w:rPr>
          <w:rFonts w:ascii="Georgia" w:eastAsia="NSimSun" w:hAnsi="Georgia"/>
          <w:kern w:val="3"/>
          <w:sz w:val="28"/>
          <w:szCs w:val="28"/>
          <w:lang w:eastAsia="zh-CN" w:bidi="hi-IN"/>
        </w:rPr>
      </w:pPr>
      <w:r w:rsidRPr="00023D96">
        <w:rPr>
          <w:rFonts w:ascii="Georgia" w:eastAsia="NSimSun" w:hAnsi="Georgia"/>
          <w:i/>
          <w:iCs/>
          <w:kern w:val="3"/>
          <w:sz w:val="28"/>
          <w:szCs w:val="28"/>
          <w:lang w:eastAsia="zh-CN" w:bidi="hi-IN"/>
        </w:rPr>
        <w:t>Lee v. State,</w:t>
      </w:r>
      <w:r>
        <w:rPr>
          <w:rFonts w:ascii="Georgia" w:eastAsia="NSimSun" w:hAnsi="Georgia"/>
          <w:kern w:val="3"/>
          <w:sz w:val="28"/>
          <w:szCs w:val="28"/>
          <w:lang w:eastAsia="zh-CN" w:bidi="hi-IN"/>
        </w:rPr>
        <w:t xml:space="preserve"> </w:t>
      </w:r>
      <w:r w:rsidR="00023D96">
        <w:rPr>
          <w:rFonts w:ascii="Georgia" w:eastAsia="NSimSun" w:hAnsi="Georgia"/>
          <w:kern w:val="3"/>
          <w:sz w:val="28"/>
          <w:szCs w:val="28"/>
          <w:lang w:eastAsia="zh-CN" w:bidi="hi-IN"/>
        </w:rPr>
        <w:t>2026 WL 1390745 (May 19, 2026).</w:t>
      </w:r>
    </w:p>
    <w:p w14:paraId="18F26E31" w14:textId="79D97135" w:rsidR="00023D96" w:rsidRDefault="00023D96" w:rsidP="00023D96">
      <w:pPr>
        <w:numPr>
          <w:ilvl w:val="1"/>
          <w:numId w:val="1"/>
        </w:numPr>
        <w:autoSpaceDN w:val="0"/>
        <w:spacing w:line="480" w:lineRule="auto"/>
        <w:textAlignment w:val="baseline"/>
        <w:rPr>
          <w:rFonts w:ascii="Georgia" w:eastAsia="NSimSun" w:hAnsi="Georgia"/>
          <w:kern w:val="3"/>
          <w:sz w:val="28"/>
          <w:szCs w:val="28"/>
          <w:lang w:eastAsia="zh-CN" w:bidi="hi-IN"/>
        </w:rPr>
      </w:pPr>
      <w:r>
        <w:rPr>
          <w:rFonts w:ascii="Georgia" w:eastAsia="NSimSun" w:hAnsi="Georgia"/>
          <w:kern w:val="3"/>
          <w:sz w:val="28"/>
          <w:szCs w:val="28"/>
          <w:lang w:eastAsia="zh-CN" w:bidi="hi-IN"/>
        </w:rPr>
        <w:t>Both the pattern jury charge and the jury charge given in this case on violation of the OCGA § 16-15-4 (Street Gang Act) misstated Georgia law on the “nexus element” of the Street Gang Act.</w:t>
      </w:r>
    </w:p>
    <w:p w14:paraId="104AA464" w14:textId="20C3846E" w:rsidR="00023D96" w:rsidRPr="007A0A5C" w:rsidRDefault="00023D96" w:rsidP="00023D96">
      <w:pPr>
        <w:numPr>
          <w:ilvl w:val="1"/>
          <w:numId w:val="1"/>
        </w:numPr>
        <w:autoSpaceDN w:val="0"/>
        <w:spacing w:line="480" w:lineRule="auto"/>
        <w:textAlignment w:val="baseline"/>
        <w:rPr>
          <w:rFonts w:ascii="Georgia" w:eastAsia="NSimSun" w:hAnsi="Georgia"/>
          <w:kern w:val="3"/>
          <w:sz w:val="28"/>
          <w:szCs w:val="28"/>
          <w:lang w:eastAsia="zh-CN" w:bidi="hi-IN"/>
        </w:rPr>
      </w:pPr>
      <w:r>
        <w:rPr>
          <w:rFonts w:ascii="Georgia" w:eastAsia="NSimSun" w:hAnsi="Georgia"/>
          <w:kern w:val="3"/>
          <w:sz w:val="28"/>
          <w:szCs w:val="28"/>
          <w:lang w:eastAsia="zh-CN" w:bidi="hi-IN"/>
        </w:rPr>
        <w:t>The nexus element requires that crime or crimes be committed to further the interest of the gang.  Here, the trial court said it could be either to further the interest of the gang “or that the crime committed is the type of crime that members of the alleged gang are known to commit.”  That was a misstatement of Georgia law.  The suggested pattern charge makes the same mistake in a slightly different way.</w:t>
      </w:r>
    </w:p>
    <w:p w14:paraId="3CDB00B7" w14:textId="77777777"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Knight v. State,</w:t>
      </w:r>
      <w:r w:rsidRPr="007A0A5C">
        <w:rPr>
          <w:rFonts w:ascii="Georgia" w:eastAsia="Times New Roman" w:hAnsi="Georgia" w:cs="Times New Roman"/>
          <w:sz w:val="28"/>
          <w:szCs w:val="28"/>
        </w:rPr>
        <w:t xml:space="preserve"> 925 S.E.2d 191 (January 7, 2026).</w:t>
      </w:r>
    </w:p>
    <w:p w14:paraId="38B73982"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Chemical field testing of a controlled substance is sufficient to identify a controlled substance to support a conviction for possessing or selling a controlled substance.</w:t>
      </w:r>
    </w:p>
    <w:p w14:paraId="6825FF93"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lastRenderedPageBreak/>
        <w:t xml:space="preserve">As Justice McFadden notes in his concurrence, the evidence is sufficient, but is likely no longer admissible under the </w:t>
      </w:r>
      <w:r w:rsidRPr="007A0A5C">
        <w:rPr>
          <w:rFonts w:ascii="Georgia" w:eastAsia="Times New Roman" w:hAnsi="Georgia" w:cs="Times New Roman"/>
          <w:i/>
          <w:iCs/>
          <w:sz w:val="28"/>
          <w:szCs w:val="28"/>
        </w:rPr>
        <w:t xml:space="preserve">Daubert </w:t>
      </w:r>
      <w:r w:rsidRPr="007A0A5C">
        <w:rPr>
          <w:rFonts w:ascii="Georgia" w:eastAsia="Times New Roman" w:hAnsi="Georgia" w:cs="Times New Roman"/>
          <w:sz w:val="28"/>
          <w:szCs w:val="28"/>
        </w:rPr>
        <w:t>standard adopted under the current version of O.C.G.A. 24-7-702.</w:t>
      </w:r>
    </w:p>
    <w:p w14:paraId="14CA91F5" w14:textId="52384375"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sz w:val="28"/>
          <w:szCs w:val="28"/>
        </w:rPr>
        <w:t>Lewis v. State</w:t>
      </w:r>
      <w:r w:rsidRPr="007A0A5C">
        <w:rPr>
          <w:rFonts w:ascii="Georgia" w:eastAsia="Times New Roman" w:hAnsi="Georgia" w:cs="Times New Roman"/>
          <w:sz w:val="28"/>
          <w:szCs w:val="28"/>
        </w:rPr>
        <w:t xml:space="preserve">, </w:t>
      </w:r>
      <w:r w:rsidR="006344DB">
        <w:rPr>
          <w:rFonts w:ascii="Georgia" w:eastAsia="Times New Roman" w:hAnsi="Georgia" w:cs="Times New Roman"/>
          <w:sz w:val="28"/>
          <w:szCs w:val="28"/>
        </w:rPr>
        <w:t>322 Ga. 134</w:t>
      </w:r>
      <w:r w:rsidRPr="007A0A5C">
        <w:rPr>
          <w:rFonts w:ascii="Georgia" w:eastAsia="Times New Roman" w:hAnsi="Georgia" w:cs="Times New Roman"/>
          <w:sz w:val="28"/>
          <w:szCs w:val="28"/>
        </w:rPr>
        <w:t xml:space="preserve"> (June 26, 2025)</w:t>
      </w:r>
    </w:p>
    <w:p w14:paraId="3A4E1888"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State indicted a person in Gwinnett County for felony murder and other offenses predicated upon sale and distribution of fentanyl in DeKalb County.</w:t>
      </w:r>
    </w:p>
    <w:p w14:paraId="610FD98B"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Vacated and remanded because court used proximate cause analysis for venue. </w:t>
      </w:r>
    </w:p>
    <w:p w14:paraId="381995EB" w14:textId="6027A591"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Lofton v. State,</w:t>
      </w:r>
      <w:r w:rsidRPr="007A0A5C">
        <w:rPr>
          <w:rFonts w:ascii="Georgia" w:eastAsia="Times New Roman" w:hAnsi="Georgia" w:cs="Times New Roman"/>
          <w:sz w:val="28"/>
          <w:szCs w:val="28"/>
        </w:rPr>
        <w:t xml:space="preserve"> </w:t>
      </w:r>
      <w:r w:rsidR="006344DB">
        <w:rPr>
          <w:rFonts w:ascii="Georgia" w:eastAsia="Times New Roman" w:hAnsi="Georgia" w:cs="Times New Roman"/>
          <w:sz w:val="28"/>
          <w:szCs w:val="28"/>
        </w:rPr>
        <w:t xml:space="preserve">377 </w:t>
      </w:r>
      <w:proofErr w:type="spellStart"/>
      <w:r w:rsidR="006344DB">
        <w:rPr>
          <w:rFonts w:ascii="Georgia" w:eastAsia="Times New Roman" w:hAnsi="Georgia" w:cs="Times New Roman"/>
          <w:sz w:val="28"/>
          <w:szCs w:val="28"/>
        </w:rPr>
        <w:t>Ga.App</w:t>
      </w:r>
      <w:proofErr w:type="spellEnd"/>
      <w:r w:rsidR="006344DB">
        <w:rPr>
          <w:rFonts w:ascii="Georgia" w:eastAsia="Times New Roman" w:hAnsi="Georgia" w:cs="Times New Roman"/>
          <w:sz w:val="28"/>
          <w:szCs w:val="28"/>
        </w:rPr>
        <w:t xml:space="preserve">. 264 </w:t>
      </w:r>
      <w:r w:rsidRPr="007A0A5C">
        <w:rPr>
          <w:rFonts w:ascii="Georgia" w:eastAsia="Times New Roman" w:hAnsi="Georgia" w:cs="Times New Roman"/>
          <w:sz w:val="28"/>
          <w:szCs w:val="28"/>
        </w:rPr>
        <w:t>(October 15, 2025).</w:t>
      </w:r>
    </w:p>
    <w:p w14:paraId="48992BD7"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The rule of lenity may be used to attack an indictment (not merely at sentencing). Here, it resulted in the dismissal of an indictment.  </w:t>
      </w:r>
    </w:p>
    <w:p w14:paraId="3733BE48" w14:textId="09AD4F80"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As the Court of Appeals states here: “</w:t>
      </w:r>
      <w:r w:rsidRPr="007A0A5C">
        <w:rPr>
          <w:rFonts w:ascii="Georgia" w:eastAsia="Times New Roman" w:hAnsi="Georgia" w:cs="Times New Roman"/>
          <w:color w:val="1F1F1F"/>
          <w:sz w:val="28"/>
          <w:szCs w:val="28"/>
        </w:rPr>
        <w:t xml:space="preserve">[T]he rule of lenity has been applied when the court concludes that one offense has been criminalized by two different statutory provisions, one of which provides a lesser punishment than the other. In that situation, the statutory provision imposing the greater </w:t>
      </w:r>
      <w:r w:rsidRPr="007A0A5C">
        <w:rPr>
          <w:rFonts w:ascii="Georgia" w:eastAsia="Times New Roman" w:hAnsi="Georgia" w:cs="Times New Roman"/>
          <w:color w:val="1F1F1F"/>
          <w:sz w:val="28"/>
          <w:szCs w:val="28"/>
        </w:rPr>
        <w:lastRenderedPageBreak/>
        <w:t>punishment is effectively abrogated by the provision imposing the lesser punishment, and the defendant cannot be properly prosecuted or convicted under the more stringent provision.” (citing</w:t>
      </w:r>
      <w:r w:rsidRPr="007A0A5C">
        <w:rPr>
          <w:rFonts w:ascii="Georgia" w:eastAsia="Times New Roman" w:hAnsi="Georgia" w:cs="Times New Roman"/>
          <w:i/>
          <w:iCs/>
          <w:color w:val="1F1F1F"/>
          <w:sz w:val="28"/>
          <w:szCs w:val="28"/>
        </w:rPr>
        <w:t xml:space="preserve"> Hanna v. State,</w:t>
      </w:r>
      <w:r w:rsidRPr="007A0A5C">
        <w:rPr>
          <w:rFonts w:ascii="Georgia" w:eastAsia="Times New Roman" w:hAnsi="Georgia" w:cs="Times New Roman"/>
          <w:color w:val="1F1F1F"/>
          <w:sz w:val="28"/>
          <w:szCs w:val="28"/>
        </w:rPr>
        <w:t xml:space="preserve"> 305 Ga. 100, 104 (2019)). </w:t>
      </w:r>
      <w:r w:rsidRPr="007A0A5C">
        <w:rPr>
          <w:rFonts w:ascii="Georgia" w:eastAsia="Times New Roman" w:hAnsi="Georgia" w:cs="Times New Roman"/>
          <w:sz w:val="28"/>
          <w:szCs w:val="28"/>
        </w:rPr>
        <w:t xml:space="preserve"> </w:t>
      </w:r>
    </w:p>
    <w:p w14:paraId="5717AE91" w14:textId="58CF8AA2"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In this case, Lofton was charged with trafficking a person for sexual servitude. Pandering a person under the age of 18</w:t>
      </w:r>
      <w:r w:rsidR="00F912BB">
        <w:rPr>
          <w:rFonts w:ascii="Georgia" w:eastAsia="Times New Roman" w:hAnsi="Georgia" w:cs="Times New Roman"/>
          <w:sz w:val="28"/>
          <w:szCs w:val="28"/>
        </w:rPr>
        <w:t>,</w:t>
      </w:r>
      <w:r w:rsidRPr="007A0A5C">
        <w:rPr>
          <w:rFonts w:ascii="Georgia" w:eastAsia="Times New Roman" w:hAnsi="Georgia" w:cs="Times New Roman"/>
          <w:sz w:val="28"/>
          <w:szCs w:val="28"/>
        </w:rPr>
        <w:t xml:space="preserve"> punished the same criminal conduct, but carried lesser punishment.  So, the Court of Appeals reversed the trial court’s decision and ruled the indictment must be dismissed.</w:t>
      </w:r>
    </w:p>
    <w:p w14:paraId="7BBF0263" w14:textId="66829F27"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Medina v. State,</w:t>
      </w:r>
      <w:r w:rsidRPr="007A0A5C">
        <w:rPr>
          <w:rFonts w:ascii="Georgia" w:eastAsia="Times New Roman" w:hAnsi="Georgia" w:cs="Times New Roman"/>
          <w:sz w:val="28"/>
          <w:szCs w:val="28"/>
        </w:rPr>
        <w:t xml:space="preserve"> </w:t>
      </w:r>
      <w:r w:rsidR="006344DB">
        <w:rPr>
          <w:rFonts w:ascii="Georgia" w:eastAsia="Times New Roman" w:hAnsi="Georgia" w:cs="Times New Roman"/>
          <w:sz w:val="28"/>
          <w:szCs w:val="28"/>
        </w:rPr>
        <w:t xml:space="preserve">927 S.E.2d 201 </w:t>
      </w:r>
      <w:r w:rsidRPr="007A0A5C">
        <w:rPr>
          <w:rFonts w:ascii="Georgia" w:eastAsia="Times New Roman" w:hAnsi="Georgia" w:cs="Times New Roman"/>
          <w:sz w:val="28"/>
          <w:szCs w:val="28"/>
        </w:rPr>
        <w:t>(March 3, 2026).</w:t>
      </w:r>
    </w:p>
    <w:p w14:paraId="69CB8B5F"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A person may raise defense of habitation as a defense when they are attempting to defend against someone who has already unlawfully and forcibly entered their residence.</w:t>
      </w:r>
    </w:p>
    <w:p w14:paraId="40AE9BA5"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In footnote 3, the Court notes that defense of habitation under OCGA 16-3-23(2) does apply in cases where a homeowner enters her home and finds an intruder inside.  The State attempted to argue it could only apply when a homeowner is attempting to repel an unlawful entry. However, the Supreme </w:t>
      </w:r>
      <w:r w:rsidRPr="007A0A5C">
        <w:rPr>
          <w:rFonts w:ascii="Georgia" w:eastAsia="Times New Roman" w:hAnsi="Georgia" w:cs="Times New Roman"/>
          <w:sz w:val="28"/>
          <w:szCs w:val="28"/>
        </w:rPr>
        <w:lastRenderedPageBreak/>
        <w:t xml:space="preserve">Court concluded it could be asserted against someone who already unlawfully and forcibly entered the residence.  </w:t>
      </w:r>
    </w:p>
    <w:p w14:paraId="0595E482" w14:textId="472010FB"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Merritt v. State</w:t>
      </w:r>
      <w:r w:rsidRPr="007A0A5C">
        <w:rPr>
          <w:rFonts w:ascii="Georgia" w:eastAsia="Times New Roman" w:hAnsi="Georgia" w:cs="Times New Roman"/>
          <w:sz w:val="28"/>
          <w:szCs w:val="28"/>
        </w:rPr>
        <w:t>,</w:t>
      </w:r>
      <w:r w:rsidRPr="007A0A5C">
        <w:rPr>
          <w:rFonts w:ascii="Georgia" w:eastAsia="Times New Roman" w:hAnsi="Georgia" w:cs="Times New Roman"/>
          <w:i/>
          <w:iCs/>
          <w:sz w:val="28"/>
          <w:szCs w:val="28"/>
        </w:rPr>
        <w:t xml:space="preserve"> </w:t>
      </w:r>
      <w:r w:rsidR="006344DB">
        <w:rPr>
          <w:rFonts w:ascii="Georgia" w:eastAsia="Times New Roman" w:hAnsi="Georgia" w:cs="Times New Roman"/>
          <w:sz w:val="28"/>
          <w:szCs w:val="28"/>
        </w:rPr>
        <w:t xml:space="preserve">323 Ga. 23 </w:t>
      </w:r>
      <w:r w:rsidRPr="007A0A5C">
        <w:rPr>
          <w:rFonts w:ascii="Georgia" w:eastAsia="Times New Roman" w:hAnsi="Georgia" w:cs="Times New Roman"/>
          <w:sz w:val="28"/>
          <w:szCs w:val="28"/>
        </w:rPr>
        <w:t xml:space="preserve">(November 4, 2025). </w:t>
      </w:r>
    </w:p>
    <w:p w14:paraId="626C015A"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Another Supreme Court opinion referencing (either in the body of the opinion or in a concurrence) the use of physical restraints at the time of trial.  The Court noted that “a defendant’s Fifth and Fourteenth Amendment due process rights prohibit the use of physical restraints . . . absent a trial court determination that they are justified by a state interest specific to the particular trial.”</w:t>
      </w:r>
    </w:p>
    <w:p w14:paraId="647CC763"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Two other recent cases have raised similar issues.  </w:t>
      </w:r>
      <w:r w:rsidRPr="007A0A5C">
        <w:rPr>
          <w:rFonts w:ascii="Georgia" w:eastAsia="Times New Roman" w:hAnsi="Georgia" w:cs="Times New Roman"/>
          <w:i/>
          <w:iCs/>
          <w:sz w:val="28"/>
          <w:szCs w:val="28"/>
        </w:rPr>
        <w:t>Tavarez v. State,</w:t>
      </w:r>
      <w:r w:rsidRPr="007A0A5C">
        <w:rPr>
          <w:rFonts w:ascii="Georgia" w:eastAsia="Times New Roman" w:hAnsi="Georgia" w:cs="Times New Roman"/>
          <w:sz w:val="28"/>
          <w:szCs w:val="28"/>
        </w:rPr>
        <w:t xml:space="preserve"> 319 Ga. 480, 487 n. 7 (2024) and </w:t>
      </w:r>
      <w:r w:rsidRPr="007A0A5C">
        <w:rPr>
          <w:rFonts w:ascii="Georgia" w:eastAsia="Times New Roman" w:hAnsi="Georgia" w:cs="Times New Roman"/>
          <w:i/>
          <w:iCs/>
          <w:sz w:val="28"/>
          <w:szCs w:val="28"/>
        </w:rPr>
        <w:t>Wallace v. State,</w:t>
      </w:r>
      <w:r w:rsidRPr="007A0A5C">
        <w:rPr>
          <w:rFonts w:ascii="Georgia" w:eastAsia="Times New Roman" w:hAnsi="Georgia" w:cs="Times New Roman"/>
          <w:sz w:val="28"/>
          <w:szCs w:val="28"/>
        </w:rPr>
        <w:t xml:space="preserve"> 320 Ga. 272 (2024).</w:t>
      </w:r>
    </w:p>
    <w:p w14:paraId="21FA1E2C" w14:textId="62682734" w:rsidR="00CC6F31" w:rsidRPr="006344DB" w:rsidRDefault="00755683">
      <w:pPr>
        <w:pStyle w:val="Default4LTGliederung1"/>
        <w:numPr>
          <w:ilvl w:val="0"/>
          <w:numId w:val="1"/>
        </w:numPr>
        <w:tabs>
          <w:tab w:val="left" w:pos="0"/>
        </w:tabs>
        <w:spacing w:before="200" w:line="360" w:lineRule="auto"/>
        <w:rPr>
          <w:rFonts w:ascii="Georgia" w:hAnsi="Georgia"/>
          <w:color w:val="000000" w:themeColor="text1"/>
          <w:sz w:val="28"/>
          <w:szCs w:val="28"/>
        </w:rPr>
      </w:pPr>
      <w:r>
        <w:rPr>
          <w:rFonts w:ascii="Georgia" w:eastAsia="Times New Roman" w:hAnsi="Georgia" w:cs="Times New Roman"/>
          <w:i/>
          <w:iCs/>
          <w:color w:val="000000" w:themeColor="text1"/>
          <w:sz w:val="28"/>
          <w:szCs w:val="28"/>
        </w:rPr>
        <w:t xml:space="preserve"> </w:t>
      </w:r>
      <w:r w:rsidR="00895C07" w:rsidRPr="006344DB">
        <w:rPr>
          <w:rFonts w:ascii="Georgia" w:eastAsia="Times New Roman" w:hAnsi="Georgia" w:cs="Times New Roman"/>
          <w:i/>
          <w:iCs/>
          <w:color w:val="000000" w:themeColor="text1"/>
          <w:sz w:val="28"/>
          <w:szCs w:val="28"/>
        </w:rPr>
        <w:t>Miller v. State,</w:t>
      </w:r>
      <w:r w:rsidR="00895C07" w:rsidRPr="006344DB">
        <w:rPr>
          <w:rFonts w:ascii="Georgia" w:eastAsia="Times New Roman" w:hAnsi="Georgia" w:cs="Times New Roman"/>
          <w:color w:val="000000" w:themeColor="text1"/>
          <w:sz w:val="28"/>
          <w:szCs w:val="28"/>
        </w:rPr>
        <w:t xml:space="preserve"> </w:t>
      </w:r>
      <w:r w:rsidR="006344DB">
        <w:rPr>
          <w:rFonts w:ascii="Georgia" w:hAnsi="Georgia"/>
          <w:color w:val="000000" w:themeColor="text1"/>
          <w:sz w:val="28"/>
          <w:szCs w:val="28"/>
        </w:rPr>
        <w:t xml:space="preserve">929 S.E.2d 176 </w:t>
      </w:r>
      <w:r w:rsidR="00895C07" w:rsidRPr="006344DB">
        <w:rPr>
          <w:rFonts w:ascii="Georgia" w:hAnsi="Georgia"/>
          <w:color w:val="000000" w:themeColor="text1"/>
          <w:sz w:val="28"/>
          <w:szCs w:val="28"/>
        </w:rPr>
        <w:t xml:space="preserve">(April 21, 2026).  </w:t>
      </w:r>
    </w:p>
    <w:p w14:paraId="13644578" w14:textId="77777777" w:rsidR="00CC6F31" w:rsidRPr="006344DB" w:rsidRDefault="00895C07" w:rsidP="006344DB">
      <w:pPr>
        <w:pStyle w:val="Default4LTGliederung1"/>
        <w:numPr>
          <w:ilvl w:val="1"/>
          <w:numId w:val="1"/>
        </w:numPr>
        <w:tabs>
          <w:tab w:val="left" w:pos="0"/>
        </w:tabs>
        <w:spacing w:before="200" w:line="480" w:lineRule="auto"/>
        <w:rPr>
          <w:rFonts w:ascii="Georgia" w:hAnsi="Georgia"/>
          <w:color w:val="000000" w:themeColor="text1"/>
          <w:sz w:val="28"/>
          <w:szCs w:val="28"/>
        </w:rPr>
      </w:pPr>
      <w:r w:rsidRPr="006344DB">
        <w:rPr>
          <w:rFonts w:ascii="Georgia" w:hAnsi="Georgia"/>
          <w:color w:val="000000" w:themeColor="text1"/>
          <w:sz w:val="28"/>
          <w:szCs w:val="28"/>
        </w:rPr>
        <w:t>Trial Courts are required to issue a ruling on the merits of a grossly disproportionate sentence claim under the Eighth Amendment even if the claim is filed years later.</w:t>
      </w:r>
    </w:p>
    <w:p w14:paraId="3AA0090B" w14:textId="311B3F2E"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Momon v. State,</w:t>
      </w:r>
      <w:r w:rsidRPr="007A0A5C">
        <w:rPr>
          <w:rFonts w:ascii="Georgia" w:eastAsia="Times New Roman" w:hAnsi="Georgia" w:cs="Times New Roman"/>
          <w:sz w:val="28"/>
          <w:szCs w:val="28"/>
        </w:rPr>
        <w:t xml:space="preserve"> </w:t>
      </w:r>
      <w:r w:rsidR="006344DB">
        <w:rPr>
          <w:rFonts w:ascii="Georgia" w:eastAsia="Times New Roman" w:hAnsi="Georgia" w:cs="Times New Roman"/>
          <w:sz w:val="28"/>
          <w:szCs w:val="28"/>
        </w:rPr>
        <w:t xml:space="preserve">322 Ga. 848 </w:t>
      </w:r>
      <w:r w:rsidRPr="007A0A5C">
        <w:rPr>
          <w:rFonts w:ascii="Georgia" w:eastAsia="Times New Roman" w:hAnsi="Georgia" w:cs="Times New Roman"/>
          <w:sz w:val="28"/>
          <w:szCs w:val="28"/>
        </w:rPr>
        <w:t>(October 21, 2025).</w:t>
      </w:r>
    </w:p>
    <w:p w14:paraId="2887C98F"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lastRenderedPageBreak/>
        <w:t xml:space="preserve">In footnote 2, the Supreme Court notes that </w:t>
      </w:r>
      <w:r w:rsidRPr="007A0A5C">
        <w:rPr>
          <w:rFonts w:ascii="Georgia" w:eastAsia="Times New Roman" w:hAnsi="Georgia" w:cs="Times New Roman"/>
          <w:color w:val="1F1F1F"/>
          <w:sz w:val="28"/>
          <w:szCs w:val="28"/>
        </w:rPr>
        <w:t>Momon also claims the gang expert improperly commented on Momon's exercising his Fifth Amendment right against self-incrimination by testifying that Momon offered no response to any of the gang affiliation assessment questions. Momon asserts that his trial counsel was ineffective for failing to object on that basis. But Momon has forfeited this claim because he did not raise it in the trial court.</w:t>
      </w:r>
      <w:r w:rsidRPr="007A0A5C">
        <w:rPr>
          <w:rFonts w:ascii="Georgia" w:eastAsia="Times New Roman" w:hAnsi="Georgia" w:cs="Times New Roman"/>
          <w:sz w:val="28"/>
          <w:szCs w:val="28"/>
        </w:rPr>
        <w:t xml:space="preserve"> </w:t>
      </w:r>
    </w:p>
    <w:p w14:paraId="7C4C2F43" w14:textId="7989387F" w:rsidR="00CC6F31" w:rsidRPr="007A0A5C" w:rsidRDefault="00895C07">
      <w:pPr>
        <w:numPr>
          <w:ilvl w:val="2"/>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It went on to note that merely questioning trial counsel about an issue at the hearing on the motion for a new trial is not sufficient to preserve the issue for appeal.  </w:t>
      </w:r>
      <w:r w:rsidRPr="007A0A5C">
        <w:rPr>
          <w:rFonts w:ascii="Georgia" w:eastAsia="Times New Roman" w:hAnsi="Georgia" w:cs="Times New Roman"/>
          <w:i/>
          <w:iCs/>
          <w:sz w:val="28"/>
          <w:szCs w:val="28"/>
        </w:rPr>
        <w:t>Editor’s note:  This issue</w:t>
      </w:r>
      <w:r w:rsidR="00F912BB">
        <w:rPr>
          <w:rFonts w:ascii="Georgia" w:eastAsia="Times New Roman" w:hAnsi="Georgia" w:cs="Times New Roman"/>
          <w:i/>
          <w:iCs/>
          <w:sz w:val="28"/>
          <w:szCs w:val="28"/>
        </w:rPr>
        <w:t xml:space="preserve"> is</w:t>
      </w:r>
      <w:r w:rsidRPr="007A0A5C">
        <w:rPr>
          <w:rFonts w:ascii="Georgia" w:eastAsia="Times New Roman" w:hAnsi="Georgia" w:cs="Times New Roman"/>
          <w:i/>
          <w:iCs/>
          <w:sz w:val="28"/>
          <w:szCs w:val="28"/>
        </w:rPr>
        <w:t xml:space="preserve"> likely worth preserving.</w:t>
      </w:r>
    </w:p>
    <w:p w14:paraId="11BE2603" w14:textId="77777777" w:rsidR="00CC6F31" w:rsidRPr="007A0A5C" w:rsidRDefault="00895C07">
      <w:pPr>
        <w:numPr>
          <w:ilvl w:val="2"/>
          <w:numId w:val="1"/>
        </w:numPr>
        <w:spacing w:line="480" w:lineRule="auto"/>
        <w:rPr>
          <w:rFonts w:ascii="Georgia" w:hAnsi="Georgia"/>
          <w:sz w:val="28"/>
          <w:szCs w:val="28"/>
        </w:rPr>
      </w:pPr>
      <w:r w:rsidRPr="007A0A5C">
        <w:rPr>
          <w:rFonts w:ascii="Georgia" w:eastAsia="Times New Roman" w:hAnsi="Georgia" w:cs="Times New Roman"/>
          <w:i/>
          <w:iCs/>
          <w:sz w:val="28"/>
          <w:szCs w:val="28"/>
        </w:rPr>
        <w:t>Merritt v. State</w:t>
      </w:r>
      <w:r w:rsidRPr="007A0A5C">
        <w:rPr>
          <w:rFonts w:ascii="Georgia" w:eastAsia="Times New Roman" w:hAnsi="Georgia" w:cs="Times New Roman"/>
          <w:sz w:val="28"/>
          <w:szCs w:val="28"/>
        </w:rPr>
        <w:t>,</w:t>
      </w:r>
      <w:r w:rsidRPr="007A0A5C">
        <w:rPr>
          <w:rFonts w:ascii="Georgia" w:eastAsia="Times New Roman" w:hAnsi="Georgia" w:cs="Times New Roman"/>
          <w:i/>
          <w:iCs/>
          <w:sz w:val="28"/>
          <w:szCs w:val="28"/>
        </w:rPr>
        <w:t xml:space="preserve"> </w:t>
      </w:r>
      <w:r w:rsidRPr="007A0A5C">
        <w:rPr>
          <w:rFonts w:ascii="Georgia" w:eastAsia="Times New Roman" w:hAnsi="Georgia" w:cs="Times New Roman"/>
          <w:sz w:val="28"/>
          <w:szCs w:val="28"/>
        </w:rPr>
        <w:t>922 S.E. 2d 803 (November 4, 2025).  Raises a similar issue.  No written amendment to motion for new trial.  Never added to it in writing.</w:t>
      </w:r>
    </w:p>
    <w:p w14:paraId="064C6AE1" w14:textId="77777777"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Nolden v. State,</w:t>
      </w:r>
      <w:r w:rsidRPr="007A0A5C">
        <w:rPr>
          <w:rFonts w:ascii="Georgia" w:eastAsia="Times New Roman" w:hAnsi="Georgia" w:cs="Times New Roman"/>
          <w:sz w:val="28"/>
          <w:szCs w:val="28"/>
        </w:rPr>
        <w:t xml:space="preserve"> 926 S.E.2d 83 (January 29, 2026).</w:t>
      </w:r>
    </w:p>
    <w:p w14:paraId="3CACEB1E"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Court erred in revoking Nolden’s misdemeanor probation sentence for more than 120 days for failing to complete a Domestic Violation Intervention Program (DVIP).  </w:t>
      </w:r>
    </w:p>
    <w:p w14:paraId="50C4AC46"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lastRenderedPageBreak/>
        <w:t>Nolden had enrolled in the DVIP program and completed some classes, but had not yet completed it.  However, the sentence did not specify when the program had to be completed.  So, it was error for the trial court to revoke Nolden.</w:t>
      </w:r>
    </w:p>
    <w:p w14:paraId="2411D31F"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Additionally, as the only other allegation was failure to report, the trial court could not revoke more than 120 days under 42-8-102(f)(4)(A).</w:t>
      </w:r>
    </w:p>
    <w:p w14:paraId="5ADD0FFF" w14:textId="77777777"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Pamplin v. State,</w:t>
      </w:r>
      <w:r w:rsidRPr="007A0A5C">
        <w:rPr>
          <w:rFonts w:ascii="Georgia" w:eastAsia="Times New Roman" w:hAnsi="Georgia" w:cs="Times New Roman"/>
          <w:sz w:val="28"/>
          <w:szCs w:val="28"/>
        </w:rPr>
        <w:t xml:space="preserve"> 926 S.E.2d 129 (February 3, 2026).</w:t>
      </w:r>
    </w:p>
    <w:p w14:paraId="6DBB8B44"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No expectation of privacy in the common areas of another person’s home.  </w:t>
      </w:r>
    </w:p>
    <w:p w14:paraId="4EDAA38B" w14:textId="77777777" w:rsidR="00CC6F31" w:rsidRPr="001B7B5D"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Here, Pamplin sought to exclude videos of him in the common area of the alleged victim’s maternal grandmother’s home.   Pamplin showed no reason why the general rule did not apply to him other than a general argument that people should not secretly record time between a “father and his daughter.”  This argument was insufficient to persuade the court.</w:t>
      </w:r>
    </w:p>
    <w:p w14:paraId="3BBC6770" w14:textId="77777777" w:rsidR="00F912BB" w:rsidRPr="00F912BB" w:rsidRDefault="00F912BB" w:rsidP="00F912BB">
      <w:pPr>
        <w:spacing w:line="480" w:lineRule="auto"/>
        <w:ind w:left="360"/>
        <w:rPr>
          <w:rFonts w:ascii="Georgia" w:hAnsi="Georgia"/>
          <w:sz w:val="28"/>
          <w:szCs w:val="28"/>
        </w:rPr>
      </w:pPr>
    </w:p>
    <w:p w14:paraId="30C3BE6B" w14:textId="77777777" w:rsidR="00F912BB" w:rsidRPr="00F912BB" w:rsidRDefault="00F912BB" w:rsidP="00F912BB">
      <w:pPr>
        <w:spacing w:line="480" w:lineRule="auto"/>
        <w:ind w:left="360"/>
        <w:rPr>
          <w:rFonts w:ascii="Georgia" w:hAnsi="Georgia"/>
          <w:sz w:val="28"/>
          <w:szCs w:val="28"/>
        </w:rPr>
      </w:pPr>
    </w:p>
    <w:p w14:paraId="4A512082" w14:textId="77777777" w:rsidR="00F912BB" w:rsidRPr="00F912BB" w:rsidRDefault="00F912BB" w:rsidP="00F912BB">
      <w:pPr>
        <w:spacing w:line="480" w:lineRule="auto"/>
        <w:ind w:left="360"/>
        <w:rPr>
          <w:rFonts w:ascii="Georgia" w:hAnsi="Georgia"/>
          <w:sz w:val="28"/>
          <w:szCs w:val="28"/>
        </w:rPr>
      </w:pPr>
    </w:p>
    <w:p w14:paraId="217924D8" w14:textId="606CD5C0" w:rsidR="001B7B5D" w:rsidRPr="001B7B5D" w:rsidRDefault="001B7B5D" w:rsidP="00755683">
      <w:pPr>
        <w:numPr>
          <w:ilvl w:val="0"/>
          <w:numId w:val="1"/>
        </w:numPr>
        <w:spacing w:line="480" w:lineRule="auto"/>
        <w:ind w:left="360"/>
        <w:rPr>
          <w:rFonts w:ascii="Georgia" w:hAnsi="Georgia"/>
          <w:sz w:val="28"/>
          <w:szCs w:val="28"/>
        </w:rPr>
      </w:pPr>
      <w:r w:rsidRPr="001B7B5D">
        <w:rPr>
          <w:rFonts w:ascii="Georgia" w:eastAsia="Times New Roman" w:hAnsi="Georgia" w:cs="Times New Roman"/>
          <w:i/>
          <w:iCs/>
          <w:sz w:val="28"/>
          <w:szCs w:val="28"/>
        </w:rPr>
        <w:lastRenderedPageBreak/>
        <w:t>Payne v. State,</w:t>
      </w:r>
      <w:r>
        <w:rPr>
          <w:rFonts w:ascii="Georgia" w:eastAsia="Times New Roman" w:hAnsi="Georgia" w:cs="Times New Roman"/>
          <w:sz w:val="28"/>
          <w:szCs w:val="28"/>
        </w:rPr>
        <w:t xml:space="preserve"> 929 S.E. 2d 776 (May 5, 2026).</w:t>
      </w:r>
    </w:p>
    <w:p w14:paraId="79729B2B" w14:textId="0F524B16" w:rsidR="001B7B5D" w:rsidRPr="001B7B5D" w:rsidRDefault="001B7B5D" w:rsidP="001B7B5D">
      <w:pPr>
        <w:numPr>
          <w:ilvl w:val="1"/>
          <w:numId w:val="1"/>
        </w:numPr>
        <w:spacing w:line="480" w:lineRule="auto"/>
        <w:rPr>
          <w:rFonts w:ascii="Georgia" w:hAnsi="Georgia"/>
          <w:sz w:val="28"/>
          <w:szCs w:val="28"/>
        </w:rPr>
      </w:pPr>
      <w:r>
        <w:rPr>
          <w:rFonts w:ascii="Georgia" w:eastAsia="Times New Roman" w:hAnsi="Georgia" w:cs="Times New Roman"/>
          <w:sz w:val="28"/>
          <w:szCs w:val="28"/>
        </w:rPr>
        <w:t>Prosecutor violated Supreme Court rule by citing cases that do not exist.  Trial court relied upon some of those fictional cases in the order.  Judgment vacated and remanded.</w:t>
      </w:r>
    </w:p>
    <w:p w14:paraId="0C31E560" w14:textId="2091BEB2" w:rsidR="001B7B5D" w:rsidRPr="007A0A5C" w:rsidRDefault="001B7B5D" w:rsidP="001B7B5D">
      <w:pPr>
        <w:numPr>
          <w:ilvl w:val="1"/>
          <w:numId w:val="1"/>
        </w:numPr>
        <w:spacing w:line="480" w:lineRule="auto"/>
        <w:rPr>
          <w:rFonts w:ascii="Georgia" w:hAnsi="Georgia"/>
          <w:sz w:val="28"/>
          <w:szCs w:val="28"/>
        </w:rPr>
      </w:pPr>
      <w:r>
        <w:rPr>
          <w:rFonts w:ascii="Georgia" w:eastAsia="Times New Roman" w:hAnsi="Georgia" w:cs="Times New Roman"/>
          <w:sz w:val="28"/>
          <w:szCs w:val="28"/>
        </w:rPr>
        <w:t xml:space="preserve">ADA Leslie suspended for 6 months from practicing before the Supreme Court. ADA Leslie and the Clayton County District Attorney’s Office were admonished.  Justices Colvin and LaGrua dissented “vehemently decline to admonish the elected Clayton County District Attorney” because the DA apologized, outlined sanctions for the attorney, and implemented policies and procedures (after the fact) to prevent it from happening again.  </w:t>
      </w:r>
    </w:p>
    <w:p w14:paraId="34C0DE71" w14:textId="16724BEF"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Purdee v. State,</w:t>
      </w:r>
      <w:r w:rsidRPr="007A0A5C">
        <w:rPr>
          <w:rFonts w:ascii="Georgia" w:eastAsia="Times New Roman" w:hAnsi="Georgia" w:cs="Times New Roman"/>
          <w:sz w:val="28"/>
          <w:szCs w:val="28"/>
        </w:rPr>
        <w:t xml:space="preserve"> </w:t>
      </w:r>
      <w:r w:rsidR="00A4169E">
        <w:rPr>
          <w:rFonts w:ascii="Georgia" w:eastAsia="Times New Roman" w:hAnsi="Georgia" w:cs="Times New Roman"/>
          <w:sz w:val="28"/>
          <w:szCs w:val="28"/>
        </w:rPr>
        <w:t xml:space="preserve">376 </w:t>
      </w:r>
      <w:proofErr w:type="spellStart"/>
      <w:r w:rsidR="00A4169E">
        <w:rPr>
          <w:rFonts w:ascii="Georgia" w:eastAsia="Times New Roman" w:hAnsi="Georgia" w:cs="Times New Roman"/>
          <w:sz w:val="28"/>
          <w:szCs w:val="28"/>
        </w:rPr>
        <w:t>Ga.App</w:t>
      </w:r>
      <w:proofErr w:type="spellEnd"/>
      <w:r w:rsidR="00A4169E">
        <w:rPr>
          <w:rFonts w:ascii="Georgia" w:eastAsia="Times New Roman" w:hAnsi="Georgia" w:cs="Times New Roman"/>
          <w:sz w:val="28"/>
          <w:szCs w:val="28"/>
        </w:rPr>
        <w:t xml:space="preserve">. 836 </w:t>
      </w:r>
      <w:r w:rsidRPr="007A0A5C">
        <w:rPr>
          <w:rFonts w:ascii="Georgia" w:eastAsia="Times New Roman" w:hAnsi="Georgia" w:cs="Times New Roman"/>
          <w:sz w:val="28"/>
          <w:szCs w:val="28"/>
        </w:rPr>
        <w:t>(September 23, 2025).</w:t>
      </w:r>
    </w:p>
    <w:p w14:paraId="662271CF" w14:textId="6E4609AF"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In order to prevail on an immunity motion under OCGA 16-13-5 (9-1-1 Medical Amnesty Law), the person seeking assistance (the one who makes the 9-1-1 call or contacts law enforcement) must provide care to the overdose victim until medical assistance arrives.</w:t>
      </w:r>
      <w:r w:rsidR="00A4169E">
        <w:rPr>
          <w:rFonts w:ascii="Georgia" w:eastAsia="Times New Roman" w:hAnsi="Georgia" w:cs="Times New Roman"/>
          <w:sz w:val="28"/>
          <w:szCs w:val="28"/>
        </w:rPr>
        <w:t xml:space="preserve"> Certiorari denied on March 17, 2026.</w:t>
      </w:r>
    </w:p>
    <w:p w14:paraId="5AEB38D5" w14:textId="77777777" w:rsidR="00755683" w:rsidRPr="00755683" w:rsidRDefault="00755683" w:rsidP="00755683">
      <w:pPr>
        <w:spacing w:line="480" w:lineRule="auto"/>
        <w:ind w:left="360"/>
        <w:rPr>
          <w:rFonts w:ascii="Georgia" w:hAnsi="Georgia"/>
          <w:sz w:val="28"/>
          <w:szCs w:val="28"/>
        </w:rPr>
      </w:pPr>
    </w:p>
    <w:p w14:paraId="733EB7C5" w14:textId="77777777" w:rsidR="00755683" w:rsidRPr="00755683" w:rsidRDefault="00755683" w:rsidP="00755683">
      <w:pPr>
        <w:spacing w:line="480" w:lineRule="auto"/>
        <w:ind w:left="360"/>
        <w:rPr>
          <w:rFonts w:ascii="Georgia" w:hAnsi="Georgia"/>
          <w:sz w:val="28"/>
          <w:szCs w:val="28"/>
        </w:rPr>
      </w:pPr>
    </w:p>
    <w:p w14:paraId="52750D75" w14:textId="0CF0216B"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 xml:space="preserve">Rainey v. State, </w:t>
      </w:r>
      <w:r w:rsidR="00A4169E">
        <w:rPr>
          <w:rFonts w:ascii="Georgia" w:eastAsia="Times New Roman" w:hAnsi="Georgia" w:cs="Times New Roman"/>
          <w:sz w:val="28"/>
          <w:szCs w:val="28"/>
        </w:rPr>
        <w:t xml:space="preserve">928 S.E.2d 55 </w:t>
      </w:r>
      <w:r w:rsidRPr="007A0A5C">
        <w:rPr>
          <w:rFonts w:ascii="Georgia" w:eastAsia="Times New Roman" w:hAnsi="Georgia" w:cs="Times New Roman"/>
          <w:sz w:val="28"/>
          <w:szCs w:val="28"/>
        </w:rPr>
        <w:t>(March 17, 2026)</w:t>
      </w:r>
      <w:r w:rsidR="00A4169E">
        <w:rPr>
          <w:rFonts w:ascii="Georgia" w:eastAsia="Times New Roman" w:hAnsi="Georgia" w:cs="Times New Roman"/>
          <w:sz w:val="28"/>
          <w:szCs w:val="28"/>
        </w:rPr>
        <w:t>.</w:t>
      </w:r>
    </w:p>
    <w:p w14:paraId="6F92139F"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Possible issue in home invasion statute to raise in future cases when defendant lives in building, but in a separate housing unit from alleged victim.</w:t>
      </w:r>
    </w:p>
    <w:p w14:paraId="3F70D7F2" w14:textId="77777777" w:rsidR="001B7B5D" w:rsidRPr="001B7B5D"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In this case, Rainey rented a separate bedroom in same house in which Medina (the named victim) lived.  Rainey was accused of being a party to a crime of breaking into Medina’s room with a gun and shooting at him.  Rainey argued that since she lived in the same house and had permission to enter the house, she could not be convicted of home invasion because the statute requires that the person enter the dwelling without authority.  However, Rainey did not challenge the statutory construction on appeal.  So, it was not addressed on appeal.  Instead, only arguing that the evidence was constitutionally insufficient to prove the “without authority” element.  Rainey did not succeed. </w:t>
      </w:r>
    </w:p>
    <w:p w14:paraId="4B9C33BE" w14:textId="4279D13F" w:rsidR="001B7B5D" w:rsidRPr="001B7B5D" w:rsidRDefault="001B7B5D" w:rsidP="00755683">
      <w:pPr>
        <w:numPr>
          <w:ilvl w:val="0"/>
          <w:numId w:val="1"/>
        </w:numPr>
        <w:spacing w:line="480" w:lineRule="auto"/>
        <w:ind w:left="360"/>
        <w:rPr>
          <w:rFonts w:ascii="Georgia" w:hAnsi="Georgia"/>
          <w:sz w:val="28"/>
          <w:szCs w:val="28"/>
        </w:rPr>
      </w:pPr>
      <w:r w:rsidRPr="001B7B5D">
        <w:rPr>
          <w:rFonts w:ascii="Georgia" w:eastAsia="Times New Roman" w:hAnsi="Georgia" w:cs="Times New Roman"/>
          <w:i/>
          <w:iCs/>
          <w:sz w:val="28"/>
          <w:szCs w:val="28"/>
        </w:rPr>
        <w:t>Richardson v. State,</w:t>
      </w:r>
      <w:r>
        <w:rPr>
          <w:rFonts w:ascii="Georgia" w:eastAsia="Times New Roman" w:hAnsi="Georgia" w:cs="Times New Roman"/>
          <w:sz w:val="28"/>
          <w:szCs w:val="28"/>
        </w:rPr>
        <w:t xml:space="preserve"> 2026 WL 1390340 S26A0083</w:t>
      </w:r>
      <w:r w:rsidR="00895C07" w:rsidRPr="007A0A5C">
        <w:rPr>
          <w:rFonts w:ascii="Georgia" w:eastAsia="Times New Roman" w:hAnsi="Georgia" w:cs="Times New Roman"/>
          <w:sz w:val="28"/>
          <w:szCs w:val="28"/>
        </w:rPr>
        <w:t xml:space="preserve"> </w:t>
      </w:r>
      <w:r>
        <w:rPr>
          <w:rFonts w:ascii="Georgia" w:eastAsia="Times New Roman" w:hAnsi="Georgia" w:cs="Times New Roman"/>
          <w:sz w:val="28"/>
          <w:szCs w:val="28"/>
        </w:rPr>
        <w:t>(May 19 2026).</w:t>
      </w:r>
    </w:p>
    <w:p w14:paraId="5207BDF6" w14:textId="09057AF9" w:rsidR="00CC6F31" w:rsidRPr="001B7B5D" w:rsidRDefault="00895C07" w:rsidP="001B7B5D">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 </w:t>
      </w:r>
      <w:r w:rsidR="001B7B5D">
        <w:rPr>
          <w:rFonts w:ascii="Georgia" w:eastAsia="Times New Roman" w:hAnsi="Georgia" w:cs="Times New Roman"/>
          <w:sz w:val="28"/>
          <w:szCs w:val="28"/>
        </w:rPr>
        <w:t xml:space="preserve">IAC claim based upon failure to share video discovery unsuccessful.  </w:t>
      </w:r>
    </w:p>
    <w:p w14:paraId="10F86ECF" w14:textId="02CFABFD" w:rsidR="001B7B5D" w:rsidRPr="007A0A5C" w:rsidRDefault="001B7B5D" w:rsidP="001B7B5D">
      <w:pPr>
        <w:numPr>
          <w:ilvl w:val="1"/>
          <w:numId w:val="1"/>
        </w:numPr>
        <w:spacing w:line="480" w:lineRule="auto"/>
        <w:rPr>
          <w:rFonts w:ascii="Georgia" w:hAnsi="Georgia"/>
          <w:sz w:val="28"/>
          <w:szCs w:val="28"/>
        </w:rPr>
      </w:pPr>
      <w:r>
        <w:rPr>
          <w:rFonts w:ascii="Georgia" w:eastAsia="Times New Roman" w:hAnsi="Georgia" w:cs="Times New Roman"/>
          <w:sz w:val="28"/>
          <w:szCs w:val="28"/>
        </w:rPr>
        <w:lastRenderedPageBreak/>
        <w:t xml:space="preserve">There is no per se rule requiring counsel for criminal defendants to provide them with copies of all discovery materials.  </w:t>
      </w:r>
      <w:r w:rsidRPr="001B7B5D">
        <w:rPr>
          <w:rFonts w:ascii="Georgia" w:eastAsia="Times New Roman" w:hAnsi="Georgia" w:cs="Times New Roman"/>
          <w:i/>
          <w:iCs/>
          <w:sz w:val="28"/>
          <w:szCs w:val="28"/>
        </w:rPr>
        <w:t>Lee v. State,</w:t>
      </w:r>
      <w:r>
        <w:rPr>
          <w:rFonts w:ascii="Georgia" w:eastAsia="Times New Roman" w:hAnsi="Georgia" w:cs="Times New Roman"/>
          <w:sz w:val="28"/>
          <w:szCs w:val="28"/>
        </w:rPr>
        <w:t xml:space="preserve"> 318 Ga. 412, 430 (2024).  </w:t>
      </w:r>
    </w:p>
    <w:p w14:paraId="0E0F624F" w14:textId="6BA5138E"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Rivers v. State,</w:t>
      </w:r>
      <w:r w:rsidRPr="007A0A5C">
        <w:rPr>
          <w:rFonts w:ascii="Georgia" w:eastAsia="Times New Roman" w:hAnsi="Georgia" w:cs="Times New Roman"/>
          <w:sz w:val="28"/>
          <w:szCs w:val="28"/>
        </w:rPr>
        <w:t xml:space="preserve">  </w:t>
      </w:r>
      <w:r w:rsidR="00A4169E">
        <w:rPr>
          <w:rFonts w:ascii="Georgia" w:eastAsia="Times New Roman" w:hAnsi="Georgia" w:cs="Times New Roman"/>
          <w:color w:val="1F1F1F"/>
          <w:sz w:val="28"/>
          <w:szCs w:val="28"/>
        </w:rPr>
        <w:t xml:space="preserve">323 Ga. 596 </w:t>
      </w:r>
      <w:r w:rsidRPr="007A0A5C">
        <w:rPr>
          <w:rFonts w:ascii="Georgia" w:eastAsia="Times New Roman" w:hAnsi="Georgia" w:cs="Times New Roman"/>
          <w:sz w:val="28"/>
          <w:szCs w:val="28"/>
        </w:rPr>
        <w:t>(February 17, 2026)</w:t>
      </w:r>
      <w:r w:rsidR="00A4169E">
        <w:rPr>
          <w:rFonts w:ascii="Georgia" w:eastAsia="Times New Roman" w:hAnsi="Georgia" w:cs="Times New Roman"/>
          <w:sz w:val="28"/>
          <w:szCs w:val="28"/>
        </w:rPr>
        <w:t>.</w:t>
      </w:r>
      <w:r w:rsidRPr="007A0A5C">
        <w:rPr>
          <w:rFonts w:ascii="Georgia" w:eastAsia="Times New Roman" w:hAnsi="Georgia" w:cs="Times New Roman"/>
          <w:sz w:val="28"/>
          <w:szCs w:val="28"/>
        </w:rPr>
        <w:t xml:space="preserve"> </w:t>
      </w:r>
    </w:p>
    <w:p w14:paraId="7F3B1F4D"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An objection at the charge conference alone is insufficient to preserve an issue for appeal.  Objection must be made after the court charged the jury.</w:t>
      </w:r>
    </w:p>
    <w:p w14:paraId="3A98D1F3" w14:textId="1733363D"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 xml:space="preserve">Roe v. State, </w:t>
      </w:r>
      <w:r w:rsidR="00A4169E">
        <w:rPr>
          <w:rFonts w:ascii="Georgia" w:eastAsia="Times New Roman" w:hAnsi="Georgia" w:cs="Times New Roman"/>
          <w:sz w:val="28"/>
          <w:szCs w:val="28"/>
        </w:rPr>
        <w:t xml:space="preserve">377 </w:t>
      </w:r>
      <w:proofErr w:type="spellStart"/>
      <w:r w:rsidR="00A4169E">
        <w:rPr>
          <w:rFonts w:ascii="Georgia" w:eastAsia="Times New Roman" w:hAnsi="Georgia" w:cs="Times New Roman"/>
          <w:sz w:val="28"/>
          <w:szCs w:val="28"/>
        </w:rPr>
        <w:t>Ga.App</w:t>
      </w:r>
      <w:proofErr w:type="spellEnd"/>
      <w:r w:rsidR="00A4169E">
        <w:rPr>
          <w:rFonts w:ascii="Georgia" w:eastAsia="Times New Roman" w:hAnsi="Georgia" w:cs="Times New Roman"/>
          <w:sz w:val="28"/>
          <w:szCs w:val="28"/>
        </w:rPr>
        <w:t xml:space="preserve">. 681 </w:t>
      </w:r>
      <w:r w:rsidRPr="007A0A5C">
        <w:rPr>
          <w:rFonts w:ascii="Georgia" w:eastAsia="Times New Roman" w:hAnsi="Georgia" w:cs="Times New Roman"/>
          <w:sz w:val="28"/>
          <w:szCs w:val="28"/>
        </w:rPr>
        <w:t>(November 3, 2025).</w:t>
      </w:r>
    </w:p>
    <w:p w14:paraId="13BB2DF9"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Video tape evidence does not “trump” testimony for purposes of appellate review.  Appellate courts must yield to the finders of fact.  (Though Judge McFadden did not seem happy about that in this case.).</w:t>
      </w:r>
    </w:p>
    <w:p w14:paraId="0EDF6301" w14:textId="7C09FAE6" w:rsidR="00CC6F31" w:rsidRPr="007A0A5C" w:rsidRDefault="00755683">
      <w:pPr>
        <w:numPr>
          <w:ilvl w:val="0"/>
          <w:numId w:val="1"/>
        </w:numPr>
        <w:spacing w:line="480" w:lineRule="auto"/>
        <w:rPr>
          <w:rFonts w:ascii="Georgia" w:hAnsi="Georgia"/>
          <w:sz w:val="28"/>
          <w:szCs w:val="28"/>
        </w:rPr>
      </w:pPr>
      <w:r>
        <w:rPr>
          <w:rFonts w:ascii="Georgia" w:eastAsia="Times New Roman" w:hAnsi="Georgia" w:cs="Times New Roman"/>
          <w:i/>
          <w:iCs/>
          <w:sz w:val="28"/>
          <w:szCs w:val="28"/>
        </w:rPr>
        <w:t xml:space="preserve"> </w:t>
      </w:r>
      <w:r w:rsidR="00895C07" w:rsidRPr="007A0A5C">
        <w:rPr>
          <w:rFonts w:ascii="Georgia" w:eastAsia="Times New Roman" w:hAnsi="Georgia" w:cs="Times New Roman"/>
          <w:i/>
          <w:iCs/>
          <w:sz w:val="28"/>
          <w:szCs w:val="28"/>
        </w:rPr>
        <w:t>Rubio v. State</w:t>
      </w:r>
      <w:r w:rsidR="00895C07" w:rsidRPr="007A0A5C">
        <w:rPr>
          <w:rFonts w:ascii="Georgia" w:eastAsia="Times New Roman" w:hAnsi="Georgia" w:cs="Times New Roman"/>
          <w:sz w:val="28"/>
          <w:szCs w:val="28"/>
        </w:rPr>
        <w:t xml:space="preserve">, </w:t>
      </w:r>
      <w:r w:rsidR="00A4169E">
        <w:rPr>
          <w:rFonts w:ascii="Georgia" w:eastAsia="Times New Roman" w:hAnsi="Georgia" w:cs="Times New Roman"/>
          <w:sz w:val="28"/>
          <w:szCs w:val="28"/>
        </w:rPr>
        <w:t xml:space="preserve">376 </w:t>
      </w:r>
      <w:proofErr w:type="spellStart"/>
      <w:r w:rsidR="00A4169E">
        <w:rPr>
          <w:rFonts w:ascii="Georgia" w:eastAsia="Times New Roman" w:hAnsi="Georgia" w:cs="Times New Roman"/>
          <w:sz w:val="28"/>
          <w:szCs w:val="28"/>
        </w:rPr>
        <w:t>Ga.App</w:t>
      </w:r>
      <w:proofErr w:type="spellEnd"/>
      <w:r w:rsidR="00A4169E">
        <w:rPr>
          <w:rFonts w:ascii="Georgia" w:eastAsia="Times New Roman" w:hAnsi="Georgia" w:cs="Times New Roman"/>
          <w:sz w:val="28"/>
          <w:szCs w:val="28"/>
        </w:rPr>
        <w:t xml:space="preserve">. 486 </w:t>
      </w:r>
      <w:r w:rsidR="00895C07" w:rsidRPr="007A0A5C">
        <w:rPr>
          <w:rFonts w:ascii="Georgia" w:eastAsia="Times New Roman" w:hAnsi="Georgia" w:cs="Times New Roman"/>
          <w:sz w:val="28"/>
          <w:szCs w:val="28"/>
        </w:rPr>
        <w:t>(August 15, 2025).</w:t>
      </w:r>
    </w:p>
    <w:p w14:paraId="2AE5E406"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In footnote 2, the Court of Appeals takes time to remind attorneys that opening the door is not a freestanding evidence rule allowing a party to present to the jury otherwise inadmissible evidence.  Instead, it is a metaphor used for a variety of situations that arise in criminal and civil trials involving conduct by one party that allows the other party to </w:t>
      </w:r>
      <w:r w:rsidRPr="007A0A5C">
        <w:rPr>
          <w:rFonts w:ascii="Georgia" w:eastAsia="Times New Roman" w:hAnsi="Georgia" w:cs="Times New Roman"/>
          <w:sz w:val="28"/>
          <w:szCs w:val="28"/>
        </w:rPr>
        <w:lastRenderedPageBreak/>
        <w:t xml:space="preserve">introduce evidence that otherwise would not be allowed. The court states we should identify the precise basis for why the evidence is admissible not merely claim the “door has been opened.”   </w:t>
      </w:r>
    </w:p>
    <w:p w14:paraId="506978AB" w14:textId="1B47DB3B"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Sanders v. State,</w:t>
      </w:r>
      <w:r w:rsidRPr="007A0A5C">
        <w:rPr>
          <w:rFonts w:ascii="Georgia" w:eastAsia="Times New Roman" w:hAnsi="Georgia" w:cs="Times New Roman"/>
          <w:sz w:val="28"/>
          <w:szCs w:val="28"/>
        </w:rPr>
        <w:t xml:space="preserve"> </w:t>
      </w:r>
      <w:r w:rsidR="00A4169E">
        <w:rPr>
          <w:rFonts w:ascii="Georgia" w:eastAsia="Times New Roman" w:hAnsi="Georgia" w:cs="Times New Roman"/>
          <w:sz w:val="28"/>
          <w:szCs w:val="28"/>
        </w:rPr>
        <w:t xml:space="preserve">323 Ga. 758 </w:t>
      </w:r>
      <w:r w:rsidRPr="007A0A5C">
        <w:rPr>
          <w:rFonts w:ascii="Georgia" w:eastAsia="Times New Roman" w:hAnsi="Georgia" w:cs="Times New Roman"/>
          <w:sz w:val="28"/>
          <w:szCs w:val="28"/>
        </w:rPr>
        <w:t xml:space="preserve">(March 3, 2026). </w:t>
      </w:r>
    </w:p>
    <w:p w14:paraId="794724B0"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In a concurring opinion, Chief Justice Peterson (joined by 6 other justices) calls upon the legislative to fix Georgia’s “broken” post-conviction judicial system and made suggests about how to change it for the better.  The Chief Justice bluntly stated that “Georgia’s post-conviction litigation system is a mess” and the primary reasons were a “series of well-meaning but short-sighted decision this Court made over the course of several decades.”</w:t>
      </w:r>
    </w:p>
    <w:p w14:paraId="39577BB5"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In the concurrence, the Chief Justice asks the legislature to fix it.  First, allowing a limited statutory right to counsel in habeas for certain claims. This would include a claim of ineffective assistance of trial counsel.  The Chief Justice says the Court could end the requirement to raise ineffectiveness at the first available opportunity (i.e. at the motion for a new trial hearing) </w:t>
      </w:r>
      <w:r w:rsidRPr="007A0A5C">
        <w:rPr>
          <w:rFonts w:ascii="Georgia" w:eastAsia="Times New Roman" w:hAnsi="Georgia" w:cs="Times New Roman"/>
          <w:sz w:val="28"/>
          <w:szCs w:val="28"/>
        </w:rPr>
        <w:lastRenderedPageBreak/>
        <w:t>and adopt a conflict rule specific to public defenders.  However, the Court needs the legislature to combine their legal changes with statutory changes for the system to work.  Specifically, the Chief Justice asks for a limited right to counsel for some habeas proceedings, adjusting habeas venue (so that the counties with the prisons do not bear the brunt of the ineffectiveness claim litigation), and budget adjustments (for GPDC and courts). Every justice except Justice Ellington and Justice Land joined in the concurrence.</w:t>
      </w:r>
    </w:p>
    <w:p w14:paraId="7E6644EE" w14:textId="02954976"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Simms v. State,</w:t>
      </w:r>
      <w:r w:rsidRPr="007A0A5C">
        <w:rPr>
          <w:rFonts w:ascii="Georgia" w:eastAsia="Times New Roman" w:hAnsi="Georgia" w:cs="Times New Roman"/>
          <w:sz w:val="28"/>
          <w:szCs w:val="28"/>
        </w:rPr>
        <w:t xml:space="preserve"> </w:t>
      </w:r>
      <w:r w:rsidR="00A4169E">
        <w:rPr>
          <w:rFonts w:ascii="Georgia" w:eastAsia="Times New Roman" w:hAnsi="Georgia" w:cs="Times New Roman"/>
          <w:sz w:val="28"/>
          <w:szCs w:val="28"/>
        </w:rPr>
        <w:t xml:space="preserve">928 S.E.2d 66 </w:t>
      </w:r>
      <w:r w:rsidRPr="007A0A5C">
        <w:rPr>
          <w:rFonts w:ascii="Georgia" w:eastAsia="Times New Roman" w:hAnsi="Georgia" w:cs="Times New Roman"/>
          <w:sz w:val="28"/>
          <w:szCs w:val="28"/>
        </w:rPr>
        <w:t>(March 17, 2026).</w:t>
      </w:r>
    </w:p>
    <w:p w14:paraId="346F5419"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Under OCGA 15-12-40.1(b), jurors in Georgia must be United States citizens.  This case strongly suggests, but does not hold (due to a remand issue) that reversal of a conviction is mandatory when a non-citizen serves on a jury unless the issue is waived.</w:t>
      </w:r>
    </w:p>
    <w:p w14:paraId="2DFA23D1"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 xml:space="preserve">However, a party may waive an ineligible juror issue if the party either knew of the juror’s ineligibility or could have discovered it by the “timely exercise of ordinary diligence.”  Here, the trial court did not apply the correct legal standard when it denied </w:t>
      </w:r>
      <w:proofErr w:type="spellStart"/>
      <w:r w:rsidRPr="007A0A5C">
        <w:rPr>
          <w:rFonts w:ascii="Georgia" w:hAnsi="Georgia"/>
          <w:sz w:val="28"/>
          <w:szCs w:val="28"/>
        </w:rPr>
        <w:lastRenderedPageBreak/>
        <w:t>Simms’</w:t>
      </w:r>
      <w:proofErr w:type="spellEnd"/>
      <w:r w:rsidRPr="007A0A5C">
        <w:rPr>
          <w:rFonts w:ascii="Georgia" w:hAnsi="Georgia"/>
          <w:sz w:val="28"/>
          <w:szCs w:val="28"/>
        </w:rPr>
        <w:t xml:space="preserve"> motion for a new trial. So, the case was remanded to determine if the ineligible juror issue was waived and if not apply the correct legal standard. </w:t>
      </w:r>
    </w:p>
    <w:p w14:paraId="703CCF81" w14:textId="735A07CF"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State v. Chambers,</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377 Ga. App. 69 </w:t>
      </w:r>
      <w:r w:rsidRPr="007A0A5C">
        <w:rPr>
          <w:rFonts w:ascii="Georgia" w:eastAsia="Times New Roman" w:hAnsi="Georgia" w:cs="Times New Roman"/>
          <w:sz w:val="28"/>
          <w:szCs w:val="28"/>
        </w:rPr>
        <w:t>(September 30, 2025).</w:t>
      </w:r>
    </w:p>
    <w:p w14:paraId="67F18C1C" w14:textId="2558FB70"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The Horizontal Gaze Nystagmus test (HGN) is subject to Daubert challenge under OCGA 24-7-702.  </w:t>
      </w:r>
    </w:p>
    <w:p w14:paraId="3898FEF1" w14:textId="77777777" w:rsidR="00CC6F31" w:rsidRPr="00C91458"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However, the Walk-and-Turn and One-Leg Stand tests are not.</w:t>
      </w:r>
    </w:p>
    <w:p w14:paraId="4E33F539" w14:textId="124E7A10" w:rsidR="00C91458" w:rsidRPr="00C91458" w:rsidRDefault="00C91458" w:rsidP="00755683">
      <w:pPr>
        <w:numPr>
          <w:ilvl w:val="0"/>
          <w:numId w:val="1"/>
        </w:numPr>
        <w:spacing w:line="480" w:lineRule="auto"/>
        <w:ind w:left="360"/>
        <w:rPr>
          <w:rFonts w:ascii="Georgia" w:hAnsi="Georgia"/>
          <w:sz w:val="28"/>
          <w:szCs w:val="28"/>
        </w:rPr>
      </w:pPr>
      <w:r w:rsidRPr="0038282A">
        <w:rPr>
          <w:rFonts w:ascii="Georgia" w:eastAsia="Times New Roman" w:hAnsi="Georgia" w:cs="Times New Roman"/>
          <w:i/>
          <w:iCs/>
          <w:sz w:val="28"/>
          <w:szCs w:val="28"/>
        </w:rPr>
        <w:t>State v. Cullins</w:t>
      </w:r>
      <w:r w:rsidR="0038282A">
        <w:rPr>
          <w:rFonts w:ascii="Georgia" w:eastAsia="Times New Roman" w:hAnsi="Georgia" w:cs="Times New Roman"/>
          <w:i/>
          <w:iCs/>
          <w:sz w:val="28"/>
          <w:szCs w:val="28"/>
        </w:rPr>
        <w:t>,</w:t>
      </w:r>
      <w:r>
        <w:rPr>
          <w:rFonts w:ascii="Georgia" w:eastAsia="Times New Roman" w:hAnsi="Georgia" w:cs="Times New Roman"/>
          <w:sz w:val="28"/>
          <w:szCs w:val="28"/>
        </w:rPr>
        <w:t xml:space="preserve"> 2026 WL 1868501</w:t>
      </w:r>
      <w:r w:rsidR="0038282A">
        <w:rPr>
          <w:rFonts w:ascii="Georgia" w:eastAsia="Times New Roman" w:hAnsi="Georgia" w:cs="Times New Roman"/>
          <w:sz w:val="28"/>
          <w:szCs w:val="28"/>
        </w:rPr>
        <w:t xml:space="preserve"> S26A0779 </w:t>
      </w:r>
      <w:r>
        <w:rPr>
          <w:rFonts w:ascii="Georgia" w:eastAsia="Times New Roman" w:hAnsi="Georgia" w:cs="Times New Roman"/>
          <w:sz w:val="28"/>
          <w:szCs w:val="28"/>
        </w:rPr>
        <w:t xml:space="preserve"> (June 30, 2026).</w:t>
      </w:r>
    </w:p>
    <w:p w14:paraId="4B9969D4" w14:textId="0E9697FC" w:rsidR="00C91458" w:rsidRPr="00BB5938" w:rsidRDefault="00C91458" w:rsidP="00375298">
      <w:pPr>
        <w:numPr>
          <w:ilvl w:val="1"/>
          <w:numId w:val="1"/>
        </w:numPr>
        <w:spacing w:line="480" w:lineRule="auto"/>
        <w:rPr>
          <w:rFonts w:ascii="Georgia" w:hAnsi="Georgia"/>
          <w:sz w:val="28"/>
          <w:szCs w:val="28"/>
        </w:rPr>
      </w:pPr>
      <w:r w:rsidRPr="00BB5938">
        <w:rPr>
          <w:rFonts w:ascii="Georgia" w:eastAsia="Times New Roman" w:hAnsi="Georgia" w:cs="Times New Roman"/>
          <w:sz w:val="28"/>
          <w:szCs w:val="28"/>
        </w:rPr>
        <w:t>Affirmed trial court’s grant of a plea in bar prohibiting retrial of a case where mistrial declared.</w:t>
      </w:r>
      <w:r w:rsidR="00BB5938">
        <w:rPr>
          <w:rFonts w:ascii="Georgia" w:eastAsia="Times New Roman" w:hAnsi="Georgia" w:cs="Times New Roman"/>
          <w:sz w:val="28"/>
          <w:szCs w:val="28"/>
        </w:rPr>
        <w:t xml:space="preserve"> </w:t>
      </w:r>
      <w:r w:rsidRPr="00BB5938">
        <w:rPr>
          <w:rFonts w:ascii="Georgia" w:eastAsia="Times New Roman" w:hAnsi="Georgia" w:cs="Times New Roman"/>
          <w:sz w:val="28"/>
          <w:szCs w:val="28"/>
        </w:rPr>
        <w:t>In almost all circumstances, the State may retry a defendant after a mistrial.</w:t>
      </w:r>
    </w:p>
    <w:p w14:paraId="04237D61" w14:textId="4B544E40" w:rsidR="00C91458" w:rsidRPr="00BB5938" w:rsidRDefault="00C91458" w:rsidP="00C91458">
      <w:pPr>
        <w:numPr>
          <w:ilvl w:val="1"/>
          <w:numId w:val="1"/>
        </w:numPr>
        <w:spacing w:line="480" w:lineRule="auto"/>
        <w:rPr>
          <w:rFonts w:ascii="Georgia" w:hAnsi="Georgia"/>
          <w:sz w:val="28"/>
          <w:szCs w:val="28"/>
        </w:rPr>
      </w:pPr>
      <w:r>
        <w:rPr>
          <w:rFonts w:ascii="Georgia" w:eastAsia="Times New Roman" w:hAnsi="Georgia" w:cs="Times New Roman"/>
          <w:sz w:val="28"/>
          <w:szCs w:val="28"/>
        </w:rPr>
        <w:t xml:space="preserve">This case highlights the one exception—when the State intentionally tries to abort the trial/goad the defense into moving for a mistrial to secure an opportunity to retry the case or obtain a more favorable chance for a guilty verdict on retrial.  </w:t>
      </w:r>
      <w:r w:rsidRPr="00C91458">
        <w:rPr>
          <w:rFonts w:ascii="Georgia" w:eastAsia="Times New Roman" w:hAnsi="Georgia" w:cs="Times New Roman"/>
          <w:i/>
          <w:iCs/>
          <w:sz w:val="28"/>
          <w:szCs w:val="28"/>
        </w:rPr>
        <w:t>State v. Taylor,</w:t>
      </w:r>
      <w:r>
        <w:rPr>
          <w:rFonts w:ascii="Georgia" w:eastAsia="Times New Roman" w:hAnsi="Georgia" w:cs="Times New Roman"/>
          <w:sz w:val="28"/>
          <w:szCs w:val="28"/>
        </w:rPr>
        <w:t xml:space="preserve"> 281 Ga. 730, 736 (2007).  </w:t>
      </w:r>
    </w:p>
    <w:p w14:paraId="3A754543" w14:textId="68A894BC" w:rsidR="00BB5938" w:rsidRPr="00C91458" w:rsidRDefault="00BB5938" w:rsidP="00C91458">
      <w:pPr>
        <w:numPr>
          <w:ilvl w:val="1"/>
          <w:numId w:val="1"/>
        </w:numPr>
        <w:spacing w:line="480" w:lineRule="auto"/>
        <w:rPr>
          <w:rFonts w:ascii="Georgia" w:hAnsi="Georgia"/>
          <w:sz w:val="28"/>
          <w:szCs w:val="28"/>
        </w:rPr>
      </w:pPr>
      <w:r>
        <w:rPr>
          <w:rFonts w:ascii="Georgia" w:eastAsia="Times New Roman" w:hAnsi="Georgia" w:cs="Times New Roman"/>
          <w:sz w:val="28"/>
          <w:szCs w:val="28"/>
        </w:rPr>
        <w:t xml:space="preserve">The government wanted a pretrial continuance. Did not get it.  So, the government started questioning a law enforcement officer about Cullins’ decision turn himself into law </w:t>
      </w:r>
      <w:r>
        <w:rPr>
          <w:rFonts w:ascii="Georgia" w:eastAsia="Times New Roman" w:hAnsi="Georgia" w:cs="Times New Roman"/>
          <w:sz w:val="28"/>
          <w:szCs w:val="28"/>
        </w:rPr>
        <w:lastRenderedPageBreak/>
        <w:t>enforcement custody with his attorney and not speaking with law enforcement.  Cullins’ counsel moved for a mistrial, it was granted.  The trial court agree with Cullins’ counsel that the State wanted the mistrial and deliberately introduced improper evidence to abort the trial.  Thus, retrial was barred.  The Supreme Court agreed.</w:t>
      </w:r>
    </w:p>
    <w:p w14:paraId="0C92ED28" w14:textId="294890A5"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State v. Greathouse</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323 Ga. 99 </w:t>
      </w:r>
      <w:r w:rsidRPr="007A0A5C">
        <w:rPr>
          <w:rFonts w:ascii="Georgia" w:eastAsia="Times New Roman" w:hAnsi="Georgia" w:cs="Times New Roman"/>
          <w:sz w:val="28"/>
          <w:szCs w:val="28"/>
        </w:rPr>
        <w:t>(November 18, 2025).</w:t>
      </w:r>
    </w:p>
    <w:p w14:paraId="7BA0CFCD"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A person cannot prospectively waive right to a probation revocation hearing in the event of a subsequent violation of terms of probation, whether those terms were imposed at the initial sentencing or subsequently. </w:t>
      </w:r>
    </w:p>
    <w:p w14:paraId="6350D51F"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The reason is because of the plain language of O.C.G.A. § 42-8-34.1(b).  The Supreme Court held that the statute limits a trial court’s power to revoke probation unless the probationer admits to the violation or evidence is presented to prove by preponderance of the evidence to prove the violation or violations alleged.</w:t>
      </w:r>
    </w:p>
    <w:p w14:paraId="2F0CE499" w14:textId="4AE379FD" w:rsidR="00CC6F31" w:rsidRPr="00BB5938" w:rsidRDefault="00895C07">
      <w:pPr>
        <w:numPr>
          <w:ilvl w:val="2"/>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Background Note:  Apparently, in the Lookout Mountain Judicial Circuit individuals were signing a waiver prior to </w:t>
      </w:r>
      <w:r w:rsidRPr="007A0A5C">
        <w:rPr>
          <w:rFonts w:ascii="Georgia" w:eastAsia="Times New Roman" w:hAnsi="Georgia" w:cs="Times New Roman"/>
          <w:sz w:val="28"/>
          <w:szCs w:val="28"/>
        </w:rPr>
        <w:lastRenderedPageBreak/>
        <w:t>going to a rehab as a condition of probation. This waiver prevented them from contesting any future alleged violation for failing to complete the rehab.  In short, DCS Officer claims they did not complete the rehab, then automatically go to prison.  This case first went to the Court of Appeals (where the CoA said that is unlawful).  The Supreme Court agreed albeit for</w:t>
      </w:r>
      <w:r w:rsidR="0038282A">
        <w:rPr>
          <w:rFonts w:ascii="Georgia" w:eastAsia="Times New Roman" w:hAnsi="Georgia" w:cs="Times New Roman"/>
          <w:sz w:val="28"/>
          <w:szCs w:val="28"/>
        </w:rPr>
        <w:t xml:space="preserve"> arguably </w:t>
      </w:r>
      <w:r w:rsidRPr="007A0A5C">
        <w:rPr>
          <w:rFonts w:ascii="Georgia" w:eastAsia="Times New Roman" w:hAnsi="Georgia" w:cs="Times New Roman"/>
          <w:sz w:val="28"/>
          <w:szCs w:val="28"/>
        </w:rPr>
        <w:t>a different reason.</w:t>
      </w:r>
    </w:p>
    <w:p w14:paraId="21C780FD" w14:textId="4FA1DA3C" w:rsidR="00BB5938" w:rsidRPr="00BB5938" w:rsidRDefault="00BB5938" w:rsidP="00755683">
      <w:pPr>
        <w:numPr>
          <w:ilvl w:val="0"/>
          <w:numId w:val="1"/>
        </w:numPr>
        <w:spacing w:line="480" w:lineRule="auto"/>
        <w:ind w:left="360"/>
        <w:rPr>
          <w:rFonts w:ascii="Georgia" w:hAnsi="Georgia"/>
          <w:sz w:val="28"/>
          <w:szCs w:val="28"/>
        </w:rPr>
      </w:pPr>
      <w:r>
        <w:rPr>
          <w:rFonts w:ascii="Georgia" w:eastAsia="Times New Roman" w:hAnsi="Georgia" w:cs="Times New Roman"/>
          <w:sz w:val="28"/>
          <w:szCs w:val="28"/>
        </w:rPr>
        <w:t xml:space="preserve"> </w:t>
      </w:r>
      <w:r w:rsidRPr="00BB5938">
        <w:rPr>
          <w:rFonts w:ascii="Georgia" w:eastAsia="Times New Roman" w:hAnsi="Georgia" w:cs="Times New Roman"/>
          <w:i/>
          <w:iCs/>
          <w:sz w:val="28"/>
          <w:szCs w:val="28"/>
        </w:rPr>
        <w:t>State v. Ovalle,</w:t>
      </w:r>
      <w:r>
        <w:rPr>
          <w:rFonts w:ascii="Georgia" w:eastAsia="Times New Roman" w:hAnsi="Georgia" w:cs="Times New Roman"/>
          <w:sz w:val="28"/>
          <w:szCs w:val="28"/>
        </w:rPr>
        <w:t xml:space="preserve"> 2026 WL 1868666 S26A0544 (June 30, 2026).</w:t>
      </w:r>
    </w:p>
    <w:p w14:paraId="58835537" w14:textId="3450B6EE" w:rsidR="00BB5938" w:rsidRPr="00B773CE" w:rsidRDefault="00BB5938" w:rsidP="00BB5938">
      <w:pPr>
        <w:numPr>
          <w:ilvl w:val="1"/>
          <w:numId w:val="1"/>
        </w:numPr>
        <w:spacing w:line="480" w:lineRule="auto"/>
        <w:rPr>
          <w:rFonts w:ascii="Georgia" w:hAnsi="Georgia"/>
          <w:sz w:val="28"/>
          <w:szCs w:val="28"/>
        </w:rPr>
      </w:pPr>
      <w:r>
        <w:rPr>
          <w:rFonts w:ascii="Georgia" w:eastAsia="Times New Roman" w:hAnsi="Georgia" w:cs="Times New Roman"/>
          <w:sz w:val="28"/>
          <w:szCs w:val="28"/>
        </w:rPr>
        <w:t xml:space="preserve">Grant of a motion for new trial </w:t>
      </w:r>
      <w:r w:rsidR="00137DBA">
        <w:rPr>
          <w:rFonts w:ascii="Georgia" w:eastAsia="Times New Roman" w:hAnsi="Georgia" w:cs="Times New Roman"/>
          <w:sz w:val="28"/>
          <w:szCs w:val="28"/>
        </w:rPr>
        <w:t xml:space="preserve">vacated and </w:t>
      </w:r>
      <w:r w:rsidR="00B773CE">
        <w:rPr>
          <w:rFonts w:ascii="Georgia" w:eastAsia="Times New Roman" w:hAnsi="Georgia" w:cs="Times New Roman"/>
          <w:sz w:val="28"/>
          <w:szCs w:val="28"/>
        </w:rPr>
        <w:t xml:space="preserve">remanded </w:t>
      </w:r>
      <w:r>
        <w:rPr>
          <w:rFonts w:ascii="Georgia" w:eastAsia="Times New Roman" w:hAnsi="Georgia" w:cs="Times New Roman"/>
          <w:sz w:val="28"/>
          <w:szCs w:val="28"/>
        </w:rPr>
        <w:t xml:space="preserve">on the issue of </w:t>
      </w:r>
      <w:r w:rsidR="00B773CE">
        <w:rPr>
          <w:rFonts w:ascii="Georgia" w:eastAsia="Times New Roman" w:hAnsi="Georgia" w:cs="Times New Roman"/>
          <w:sz w:val="28"/>
          <w:szCs w:val="28"/>
        </w:rPr>
        <w:t xml:space="preserve">“in the commission of a predicate felony” requirement on felony murder predicated upon distribute of fentanyl. </w:t>
      </w:r>
    </w:p>
    <w:p w14:paraId="4304C3DC" w14:textId="77777777" w:rsidR="00B773CE" w:rsidRDefault="00B773CE" w:rsidP="00BB5938">
      <w:pPr>
        <w:numPr>
          <w:ilvl w:val="1"/>
          <w:numId w:val="1"/>
        </w:numPr>
        <w:spacing w:line="480" w:lineRule="auto"/>
        <w:rPr>
          <w:rFonts w:ascii="Georgia" w:hAnsi="Georgia"/>
          <w:sz w:val="28"/>
          <w:szCs w:val="28"/>
        </w:rPr>
      </w:pPr>
      <w:r>
        <w:rPr>
          <w:rFonts w:ascii="Georgia" w:hAnsi="Georgia"/>
          <w:sz w:val="28"/>
          <w:szCs w:val="28"/>
        </w:rPr>
        <w:t xml:space="preserve">In </w:t>
      </w:r>
      <w:proofErr w:type="spellStart"/>
      <w:r w:rsidRPr="00B773CE">
        <w:rPr>
          <w:rFonts w:ascii="Georgia" w:hAnsi="Georgia"/>
          <w:i/>
          <w:iCs/>
          <w:sz w:val="28"/>
          <w:szCs w:val="28"/>
        </w:rPr>
        <w:t>Melacon</w:t>
      </w:r>
      <w:proofErr w:type="spellEnd"/>
      <w:r w:rsidRPr="00B773CE">
        <w:rPr>
          <w:rFonts w:ascii="Georgia" w:hAnsi="Georgia"/>
          <w:i/>
          <w:iCs/>
          <w:sz w:val="28"/>
          <w:szCs w:val="28"/>
        </w:rPr>
        <w:t xml:space="preserve"> v. State,</w:t>
      </w:r>
      <w:r>
        <w:rPr>
          <w:rFonts w:ascii="Georgia" w:hAnsi="Georgia"/>
          <w:sz w:val="28"/>
          <w:szCs w:val="28"/>
        </w:rPr>
        <w:t xml:space="preserve"> 319 Ga. 741, 751 (2024), the Supreme Court has explained that a defendant’s conduct is a cause in fact of a death when the conduct played a substantial part in causing the death (“but for”) or if the conduct materially accelerated the death.  Defendant conduct is a legal cause if the death was the probable or natural consequence of the criminal conduct according to ordinary and usual experience.  </w:t>
      </w:r>
    </w:p>
    <w:p w14:paraId="65EA238A" w14:textId="77777777" w:rsidR="00B773CE" w:rsidRDefault="00B773CE" w:rsidP="00BB5938">
      <w:pPr>
        <w:numPr>
          <w:ilvl w:val="1"/>
          <w:numId w:val="1"/>
        </w:numPr>
        <w:spacing w:line="480" w:lineRule="auto"/>
        <w:rPr>
          <w:rFonts w:ascii="Georgia" w:hAnsi="Georgia"/>
          <w:sz w:val="28"/>
          <w:szCs w:val="28"/>
        </w:rPr>
      </w:pPr>
      <w:r>
        <w:rPr>
          <w:rFonts w:ascii="Georgia" w:hAnsi="Georgia"/>
          <w:sz w:val="28"/>
          <w:szCs w:val="28"/>
        </w:rPr>
        <w:lastRenderedPageBreak/>
        <w:t xml:space="preserve">Additionally, the death must be caused in the commission of the predicate felony. That analysis is related to proximate cause—the connection between the felony and death. </w:t>
      </w:r>
    </w:p>
    <w:p w14:paraId="3FA50B42" w14:textId="6A07820E" w:rsidR="00B773CE" w:rsidRDefault="00B773CE" w:rsidP="00BB5938">
      <w:pPr>
        <w:numPr>
          <w:ilvl w:val="1"/>
          <w:numId w:val="1"/>
        </w:numPr>
        <w:spacing w:line="480" w:lineRule="auto"/>
        <w:rPr>
          <w:rFonts w:ascii="Georgia" w:hAnsi="Georgia"/>
          <w:sz w:val="28"/>
          <w:szCs w:val="28"/>
        </w:rPr>
      </w:pPr>
      <w:r>
        <w:rPr>
          <w:rFonts w:ascii="Georgia" w:hAnsi="Georgia"/>
          <w:sz w:val="28"/>
          <w:szCs w:val="28"/>
        </w:rPr>
        <w:t xml:space="preserve"> The trial court determined that the fentanyl could not have been ingested until after the distribution.  Thus, the death could not have been caused in the commission of the predicate felony.  </w:t>
      </w:r>
    </w:p>
    <w:p w14:paraId="74434568" w14:textId="2FB3FFDC" w:rsidR="00B773CE" w:rsidRPr="007A0A5C" w:rsidRDefault="00B773CE" w:rsidP="00BB5938">
      <w:pPr>
        <w:numPr>
          <w:ilvl w:val="1"/>
          <w:numId w:val="1"/>
        </w:numPr>
        <w:spacing w:line="480" w:lineRule="auto"/>
        <w:rPr>
          <w:rFonts w:ascii="Georgia" w:hAnsi="Georgia"/>
          <w:sz w:val="28"/>
          <w:szCs w:val="28"/>
        </w:rPr>
      </w:pPr>
      <w:r>
        <w:rPr>
          <w:rFonts w:ascii="Georgia" w:hAnsi="Georgia"/>
          <w:sz w:val="28"/>
          <w:szCs w:val="28"/>
        </w:rPr>
        <w:t>The Supreme Court disagrees and suggests that the trial court improperly considered the decedent’s conduct of ingesting the fentanyl rather than Ovalle’s conduct.  As a result, the trial court</w:t>
      </w:r>
      <w:r w:rsidR="00137DBA">
        <w:rPr>
          <w:rFonts w:ascii="Georgia" w:hAnsi="Georgia"/>
          <w:sz w:val="28"/>
          <w:szCs w:val="28"/>
        </w:rPr>
        <w:t xml:space="preserve"> used the wrong legal standard the case was vacated and remanded.</w:t>
      </w:r>
      <w:r>
        <w:rPr>
          <w:rFonts w:ascii="Georgia" w:hAnsi="Georgia"/>
          <w:sz w:val="28"/>
          <w:szCs w:val="28"/>
        </w:rPr>
        <w:t xml:space="preserve"> </w:t>
      </w:r>
    </w:p>
    <w:p w14:paraId="45F43410" w14:textId="71FFF8DB"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State v. Phillips,</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323 Ga. 125 </w:t>
      </w:r>
      <w:r w:rsidRPr="007A0A5C">
        <w:rPr>
          <w:rFonts w:ascii="Georgia" w:eastAsia="Times New Roman" w:hAnsi="Georgia" w:cs="Times New Roman"/>
          <w:sz w:val="28"/>
          <w:szCs w:val="28"/>
        </w:rPr>
        <w:t xml:space="preserve">(December 9, 2025). </w:t>
      </w:r>
    </w:p>
    <w:p w14:paraId="447E3376"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Trial court erred in granting general demurrer to felony murder count based upon violation of oath of office not being an inherently dangerous felony.</w:t>
      </w:r>
    </w:p>
    <w:p w14:paraId="3889140E"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Here, while the violation of an oath of office is not inherently dangerous per se, the Supreme Court concluded that the specifically factual allegations in the indictment (asphyxiating a </w:t>
      </w:r>
      <w:r w:rsidRPr="007A0A5C">
        <w:rPr>
          <w:rFonts w:ascii="Georgia" w:eastAsia="Times New Roman" w:hAnsi="Georgia" w:cs="Times New Roman"/>
          <w:sz w:val="28"/>
          <w:szCs w:val="28"/>
        </w:rPr>
        <w:lastRenderedPageBreak/>
        <w:t>person) created a foreseeable risk of death under the circumstances of the case.  So, the indictment was sufficient.</w:t>
      </w:r>
    </w:p>
    <w:p w14:paraId="7DD31CEC"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Chief Justice Peterson and Justice LaGrua have a concurrence strongly suggesting that the indictment here may be attacked based upon language in the indictment “to protect and serve the citizens… in a courteous and professional manner” bearing no resemblance to any oath prescribed by Georgia law.  </w:t>
      </w:r>
    </w:p>
    <w:p w14:paraId="3FE3694E" w14:textId="587B1CF4" w:rsidR="001F6E58" w:rsidRDefault="001F6E58" w:rsidP="00755683">
      <w:pPr>
        <w:numPr>
          <w:ilvl w:val="0"/>
          <w:numId w:val="1"/>
        </w:numPr>
        <w:spacing w:line="480" w:lineRule="auto"/>
        <w:ind w:left="360"/>
        <w:rPr>
          <w:rFonts w:ascii="Georgia" w:hAnsi="Georgia"/>
          <w:sz w:val="28"/>
          <w:szCs w:val="28"/>
        </w:rPr>
      </w:pPr>
      <w:r>
        <w:rPr>
          <w:rFonts w:ascii="Georgia" w:hAnsi="Georgia"/>
          <w:sz w:val="28"/>
          <w:szCs w:val="28"/>
        </w:rPr>
        <w:t xml:space="preserve"> </w:t>
      </w:r>
      <w:r w:rsidRPr="001F6E58">
        <w:rPr>
          <w:rFonts w:ascii="Georgia" w:hAnsi="Georgia"/>
          <w:i/>
          <w:iCs/>
          <w:sz w:val="28"/>
          <w:szCs w:val="28"/>
        </w:rPr>
        <w:t>State v. Postell,</w:t>
      </w:r>
      <w:r>
        <w:rPr>
          <w:rFonts w:ascii="Georgia" w:hAnsi="Georgia"/>
          <w:sz w:val="28"/>
          <w:szCs w:val="28"/>
        </w:rPr>
        <w:t xml:space="preserve"> 2026 WL 1868673 </w:t>
      </w:r>
      <w:r w:rsidR="0038282A">
        <w:rPr>
          <w:rFonts w:ascii="Georgia" w:hAnsi="Georgia"/>
          <w:sz w:val="28"/>
          <w:szCs w:val="28"/>
        </w:rPr>
        <w:t xml:space="preserve">S26A0415 </w:t>
      </w:r>
      <w:r>
        <w:rPr>
          <w:rFonts w:ascii="Georgia" w:hAnsi="Georgia"/>
          <w:sz w:val="28"/>
          <w:szCs w:val="28"/>
        </w:rPr>
        <w:t>(June 30, 2026).</w:t>
      </w:r>
    </w:p>
    <w:p w14:paraId="07A34CA3" w14:textId="16244AA2" w:rsidR="001F6E58" w:rsidRDefault="001F6E58" w:rsidP="001F6E58">
      <w:pPr>
        <w:numPr>
          <w:ilvl w:val="1"/>
          <w:numId w:val="1"/>
        </w:numPr>
        <w:spacing w:line="480" w:lineRule="auto"/>
        <w:rPr>
          <w:rFonts w:ascii="Georgia" w:hAnsi="Georgia"/>
          <w:sz w:val="28"/>
          <w:szCs w:val="28"/>
        </w:rPr>
      </w:pPr>
      <w:r>
        <w:rPr>
          <w:rFonts w:ascii="Georgia" w:hAnsi="Georgia"/>
          <w:sz w:val="28"/>
          <w:szCs w:val="28"/>
        </w:rPr>
        <w:t>Grant of motion for new trial affirmed based upon trial court’s exclusion of evidence of alleged victim’s propensity for violence and prior acts of violence (known to Postell at the time of the alleged offense).</w:t>
      </w:r>
    </w:p>
    <w:p w14:paraId="5AA15335" w14:textId="370E881B" w:rsidR="001F6E58" w:rsidRPr="001F6E58" w:rsidRDefault="001F6E58" w:rsidP="001F6E58">
      <w:pPr>
        <w:numPr>
          <w:ilvl w:val="1"/>
          <w:numId w:val="1"/>
        </w:numPr>
        <w:spacing w:line="480" w:lineRule="auto"/>
        <w:rPr>
          <w:rFonts w:ascii="Georgia" w:hAnsi="Georgia"/>
          <w:sz w:val="28"/>
          <w:szCs w:val="28"/>
        </w:rPr>
      </w:pPr>
      <w:r>
        <w:rPr>
          <w:rFonts w:ascii="Georgia" w:hAnsi="Georgia"/>
          <w:sz w:val="28"/>
          <w:szCs w:val="28"/>
        </w:rPr>
        <w:t xml:space="preserve">Specific instances of the aggressor’s (the “alleged victim”) character and specific </w:t>
      </w:r>
      <w:r w:rsidR="0004429C">
        <w:rPr>
          <w:rFonts w:ascii="Georgia" w:hAnsi="Georgia"/>
          <w:sz w:val="28"/>
          <w:szCs w:val="28"/>
        </w:rPr>
        <w:t>instances</w:t>
      </w:r>
      <w:r>
        <w:rPr>
          <w:rFonts w:ascii="Georgia" w:hAnsi="Georgia"/>
          <w:sz w:val="28"/>
          <w:szCs w:val="28"/>
        </w:rPr>
        <w:t xml:space="preserve"> of the aggressor’s past conduct may be relevant to support an accused’s claim of self-defense.  </w:t>
      </w:r>
      <w:r w:rsidRPr="001F6E58">
        <w:rPr>
          <w:rFonts w:ascii="Georgia" w:hAnsi="Georgia"/>
          <w:i/>
          <w:iCs/>
          <w:sz w:val="28"/>
          <w:szCs w:val="28"/>
        </w:rPr>
        <w:t>Copeland v. State,</w:t>
      </w:r>
      <w:r>
        <w:rPr>
          <w:rFonts w:ascii="Georgia" w:hAnsi="Georgia"/>
          <w:sz w:val="28"/>
          <w:szCs w:val="28"/>
        </w:rPr>
        <w:t xml:space="preserve"> 316 Ga. 452 (2023).  </w:t>
      </w:r>
    </w:p>
    <w:p w14:paraId="270980A6" w14:textId="43DB622D"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 xml:space="preserve">State v. Render, </w:t>
      </w:r>
      <w:r w:rsidR="0038282A">
        <w:rPr>
          <w:rFonts w:ascii="Georgia" w:eastAsia="Times New Roman" w:hAnsi="Georgia" w:cs="Times New Roman"/>
          <w:sz w:val="28"/>
          <w:szCs w:val="28"/>
        </w:rPr>
        <w:t xml:space="preserve">376 Ga. App. 585 </w:t>
      </w:r>
      <w:r w:rsidRPr="007A0A5C">
        <w:rPr>
          <w:rFonts w:ascii="Georgia" w:eastAsia="Times New Roman" w:hAnsi="Georgia" w:cs="Times New Roman"/>
          <w:sz w:val="28"/>
          <w:szCs w:val="28"/>
        </w:rPr>
        <w:t>(September 3, 2025).</w:t>
      </w:r>
    </w:p>
    <w:p w14:paraId="32991DF9"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A rare great case for explaining and dealing with O.C.G.A. 24-4-403 in a gang case.  However, it is one where the trial court also </w:t>
      </w:r>
      <w:r w:rsidRPr="007A0A5C">
        <w:rPr>
          <w:rFonts w:ascii="Georgia" w:eastAsia="Times New Roman" w:hAnsi="Georgia" w:cs="Times New Roman"/>
          <w:sz w:val="28"/>
          <w:szCs w:val="28"/>
        </w:rPr>
        <w:lastRenderedPageBreak/>
        <w:t>excluded the evidence initially, which gave rise to the State’s appeal.</w:t>
      </w:r>
    </w:p>
    <w:p w14:paraId="371F9FBE"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The Court found the evidence was inadmissible because it did not involve Render, would introduce a long cast of perpetrators and defendants unrelated to the case, and would introduce evidence of an unrelated murder.  </w:t>
      </w:r>
    </w:p>
    <w:p w14:paraId="06C68BC9" w14:textId="0C387FCC" w:rsidR="00CC6F31" w:rsidRPr="007A0A5C" w:rsidRDefault="00755683">
      <w:pPr>
        <w:numPr>
          <w:ilvl w:val="0"/>
          <w:numId w:val="1"/>
        </w:numPr>
        <w:spacing w:line="480" w:lineRule="auto"/>
        <w:rPr>
          <w:rFonts w:ascii="Georgia" w:hAnsi="Georgia"/>
          <w:sz w:val="28"/>
          <w:szCs w:val="28"/>
        </w:rPr>
      </w:pPr>
      <w:r>
        <w:rPr>
          <w:rFonts w:ascii="Georgia" w:eastAsia="Times New Roman" w:hAnsi="Georgia" w:cs="Times New Roman"/>
          <w:i/>
          <w:iCs/>
          <w:sz w:val="28"/>
          <w:szCs w:val="28"/>
        </w:rPr>
        <w:t xml:space="preserve"> </w:t>
      </w:r>
      <w:r w:rsidR="00895C07" w:rsidRPr="007A0A5C">
        <w:rPr>
          <w:rFonts w:ascii="Georgia" w:eastAsia="Times New Roman" w:hAnsi="Georgia" w:cs="Times New Roman"/>
          <w:i/>
          <w:iCs/>
          <w:sz w:val="28"/>
          <w:szCs w:val="28"/>
        </w:rPr>
        <w:t>Strong v. State,</w:t>
      </w:r>
      <w:r w:rsidR="00895C07"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323 Ga. 737 </w:t>
      </w:r>
      <w:r w:rsidR="00895C07" w:rsidRPr="007A0A5C">
        <w:rPr>
          <w:rFonts w:ascii="Georgia" w:eastAsia="Times New Roman" w:hAnsi="Georgia" w:cs="Times New Roman"/>
          <w:sz w:val="28"/>
          <w:szCs w:val="28"/>
        </w:rPr>
        <w:t>(March 3, 2026)</w:t>
      </w:r>
      <w:r w:rsidR="0038282A">
        <w:rPr>
          <w:rFonts w:ascii="Georgia" w:eastAsia="Times New Roman" w:hAnsi="Georgia" w:cs="Times New Roman"/>
          <w:sz w:val="28"/>
          <w:szCs w:val="28"/>
        </w:rPr>
        <w:t>.</w:t>
      </w:r>
    </w:p>
    <w:p w14:paraId="09ED625C" w14:textId="77777777" w:rsidR="00CC6F31" w:rsidRPr="007A0A5C" w:rsidRDefault="00895C07">
      <w:pPr>
        <w:numPr>
          <w:ilvl w:val="1"/>
          <w:numId w:val="1"/>
        </w:numPr>
        <w:spacing w:line="480" w:lineRule="auto"/>
        <w:rPr>
          <w:rFonts w:ascii="Georgia" w:hAnsi="Georgia"/>
          <w:sz w:val="28"/>
          <w:szCs w:val="28"/>
        </w:rPr>
      </w:pPr>
      <w:r w:rsidRPr="007A0A5C">
        <w:rPr>
          <w:rFonts w:ascii="Georgia" w:hAnsi="Georgia"/>
          <w:sz w:val="28"/>
          <w:szCs w:val="28"/>
        </w:rPr>
        <w:t>As an issue of apparent first impression, the Court holds that when a witness has answered a question before a sustained objection, then the answer may be considered by the jury unless the trial court directs them to disregard the testimony or it was stricken from the record.</w:t>
      </w:r>
    </w:p>
    <w:p w14:paraId="72E309B5"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Here, Strong’s counsel objected and it was sustained.  However, Strong had already answered the prosecutor’s question stating “I’m not going to put that in my hand.”  The jury was allowed to consider this evidence and the prosecutor was allowed reference it in closing because the jury was not directed to disregard the comment and the trial court did not strike the statement from the record.</w:t>
      </w:r>
    </w:p>
    <w:p w14:paraId="61A0FA25" w14:textId="66E08A43"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lastRenderedPageBreak/>
        <w:t>Villacorta-Padilla v. State,</w:t>
      </w:r>
      <w:r w:rsidRPr="007A0A5C">
        <w:rPr>
          <w:rFonts w:ascii="Georgia" w:eastAsia="Times New Roman" w:hAnsi="Georgia" w:cs="Times New Roman"/>
          <w:color w:val="000000"/>
          <w:sz w:val="28"/>
          <w:szCs w:val="28"/>
        </w:rPr>
        <w:t xml:space="preserve"> </w:t>
      </w:r>
      <w:r w:rsidR="0038282A">
        <w:rPr>
          <w:rFonts w:ascii="Georgia" w:eastAsia="Times New Roman" w:hAnsi="Georgia" w:cs="Times New Roman"/>
          <w:color w:val="000000"/>
          <w:sz w:val="28"/>
          <w:szCs w:val="28"/>
        </w:rPr>
        <w:t xml:space="preserve">378 Ga. App. 653 </w:t>
      </w:r>
      <w:r w:rsidRPr="007A0A5C">
        <w:rPr>
          <w:rFonts w:ascii="Georgia" w:eastAsia="Times New Roman" w:hAnsi="Georgia" w:cs="Times New Roman"/>
          <w:color w:val="000000"/>
          <w:sz w:val="28"/>
          <w:szCs w:val="28"/>
        </w:rPr>
        <w:t>(February 26, 2026).</w:t>
      </w:r>
    </w:p>
    <w:p w14:paraId="77A94D75"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color w:val="000000"/>
          <w:sz w:val="28"/>
          <w:szCs w:val="28"/>
        </w:rPr>
        <w:t>When a defendant challenges a date range on a charging instrument as being too broad, the State must present evidence to show the date range cannot be narrowed. It cannot rely just upon the argument of counsel.</w:t>
      </w:r>
    </w:p>
    <w:p w14:paraId="350D708C" w14:textId="77777777" w:rsidR="00CC6F31" w:rsidRPr="0004429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color w:val="000000"/>
          <w:sz w:val="28"/>
          <w:szCs w:val="28"/>
        </w:rPr>
        <w:t xml:space="preserve">The witness the State calls does not have to be the lead investigator or the one who testified in front of the Grand Jury.  </w:t>
      </w:r>
    </w:p>
    <w:p w14:paraId="5CEFC3CE" w14:textId="0C4FEC27" w:rsidR="0004429C" w:rsidRPr="0004429C" w:rsidRDefault="0004429C" w:rsidP="00755683">
      <w:pPr>
        <w:numPr>
          <w:ilvl w:val="0"/>
          <w:numId w:val="1"/>
        </w:numPr>
        <w:spacing w:line="480" w:lineRule="auto"/>
        <w:ind w:left="360"/>
        <w:rPr>
          <w:rFonts w:ascii="Georgia" w:hAnsi="Georgia"/>
          <w:sz w:val="28"/>
          <w:szCs w:val="28"/>
        </w:rPr>
      </w:pPr>
      <w:r w:rsidRPr="0004429C">
        <w:rPr>
          <w:rFonts w:ascii="Georgia" w:eastAsia="Times New Roman" w:hAnsi="Georgia" w:cs="Times New Roman"/>
          <w:i/>
          <w:iCs/>
          <w:color w:val="000000"/>
          <w:sz w:val="28"/>
          <w:szCs w:val="28"/>
        </w:rPr>
        <w:t>Walker v. State,</w:t>
      </w:r>
      <w:r>
        <w:rPr>
          <w:rFonts w:ascii="Georgia" w:eastAsia="Times New Roman" w:hAnsi="Georgia" w:cs="Times New Roman"/>
          <w:color w:val="000000"/>
          <w:sz w:val="28"/>
          <w:szCs w:val="28"/>
        </w:rPr>
        <w:t xml:space="preserve"> 2026 WL 1868859 S25G1183 (June 30, 2026).</w:t>
      </w:r>
    </w:p>
    <w:p w14:paraId="70A5E070" w14:textId="03735832" w:rsidR="0004429C" w:rsidRPr="0004429C" w:rsidRDefault="0004429C" w:rsidP="0004429C">
      <w:pPr>
        <w:numPr>
          <w:ilvl w:val="1"/>
          <w:numId w:val="1"/>
        </w:numPr>
        <w:spacing w:line="480" w:lineRule="auto"/>
        <w:rPr>
          <w:rFonts w:ascii="Georgia" w:hAnsi="Georgia"/>
          <w:sz w:val="28"/>
          <w:szCs w:val="28"/>
        </w:rPr>
      </w:pPr>
      <w:r>
        <w:rPr>
          <w:rFonts w:ascii="Georgia" w:eastAsia="Times New Roman" w:hAnsi="Georgia" w:cs="Times New Roman"/>
          <w:color w:val="000000"/>
          <w:sz w:val="28"/>
          <w:szCs w:val="28"/>
        </w:rPr>
        <w:t>Post-conviction m</w:t>
      </w:r>
      <w:r w:rsidR="00201A65">
        <w:rPr>
          <w:rFonts w:ascii="Georgia" w:eastAsia="Times New Roman" w:hAnsi="Georgia" w:cs="Times New Roman"/>
          <w:color w:val="000000"/>
          <w:sz w:val="28"/>
          <w:szCs w:val="28"/>
        </w:rPr>
        <w:t>otion</w:t>
      </w:r>
      <w:r>
        <w:rPr>
          <w:rFonts w:ascii="Georgia" w:eastAsia="Times New Roman" w:hAnsi="Georgia" w:cs="Times New Roman"/>
          <w:color w:val="000000"/>
          <w:sz w:val="28"/>
          <w:szCs w:val="28"/>
        </w:rPr>
        <w:t xml:space="preserve"> to arrest judgment affirmed on appeal due to defect in aggravated stalking indictment.</w:t>
      </w:r>
    </w:p>
    <w:p w14:paraId="7B84B9BE" w14:textId="7850BDDB" w:rsidR="0004429C" w:rsidRPr="00C91458" w:rsidRDefault="0004429C" w:rsidP="0004429C">
      <w:pPr>
        <w:numPr>
          <w:ilvl w:val="1"/>
          <w:numId w:val="1"/>
        </w:numPr>
        <w:spacing w:line="480" w:lineRule="auto"/>
        <w:rPr>
          <w:rFonts w:ascii="Georgia" w:hAnsi="Georgia"/>
          <w:sz w:val="28"/>
          <w:szCs w:val="28"/>
        </w:rPr>
      </w:pPr>
      <w:r>
        <w:rPr>
          <w:rFonts w:ascii="Georgia" w:eastAsia="Times New Roman" w:hAnsi="Georgia" w:cs="Times New Roman"/>
          <w:color w:val="000000"/>
          <w:sz w:val="28"/>
          <w:szCs w:val="28"/>
        </w:rPr>
        <w:t xml:space="preserve">Walker was convicted of aggravated stalking under OCGA § 16-5-91(a).  </w:t>
      </w:r>
      <w:r w:rsidR="00C91458">
        <w:rPr>
          <w:rFonts w:ascii="Georgia" w:eastAsia="Times New Roman" w:hAnsi="Georgia" w:cs="Times New Roman"/>
          <w:color w:val="000000"/>
          <w:sz w:val="28"/>
          <w:szCs w:val="28"/>
        </w:rPr>
        <w:t>However, the indictment did not include the “place or places” language, which is an essential element of the offense.  Walker timely filed a motion to arrest judgment.  It was granted.</w:t>
      </w:r>
    </w:p>
    <w:p w14:paraId="5CB148CC" w14:textId="29283F10" w:rsidR="00C91458" w:rsidRPr="00C91458" w:rsidRDefault="00C91458" w:rsidP="0004429C">
      <w:pPr>
        <w:numPr>
          <w:ilvl w:val="1"/>
          <w:numId w:val="1"/>
        </w:numPr>
        <w:spacing w:line="480" w:lineRule="auto"/>
        <w:rPr>
          <w:rFonts w:ascii="Georgia" w:hAnsi="Georgia"/>
          <w:sz w:val="28"/>
          <w:szCs w:val="28"/>
        </w:rPr>
      </w:pPr>
      <w:r>
        <w:rPr>
          <w:rFonts w:ascii="Georgia" w:eastAsia="Times New Roman" w:hAnsi="Georgia" w:cs="Times New Roman"/>
          <w:color w:val="000000"/>
          <w:sz w:val="28"/>
          <w:szCs w:val="28"/>
        </w:rPr>
        <w:t xml:space="preserve">Motions to arrest judgment may be filed on void indictments (those subject to a general demurrer) after conviction.  </w:t>
      </w:r>
    </w:p>
    <w:p w14:paraId="35F62E17" w14:textId="1DA1457D" w:rsidR="00C91458" w:rsidRPr="00C91458" w:rsidRDefault="00C91458" w:rsidP="0004429C">
      <w:pPr>
        <w:numPr>
          <w:ilvl w:val="1"/>
          <w:numId w:val="1"/>
        </w:numPr>
        <w:spacing w:line="480" w:lineRule="auto"/>
        <w:rPr>
          <w:rFonts w:ascii="Georgia" w:hAnsi="Georgia"/>
          <w:sz w:val="28"/>
          <w:szCs w:val="28"/>
        </w:rPr>
      </w:pPr>
      <w:r>
        <w:rPr>
          <w:rFonts w:ascii="Georgia" w:eastAsia="Times New Roman" w:hAnsi="Georgia" w:cs="Times New Roman"/>
          <w:color w:val="000000"/>
          <w:sz w:val="28"/>
          <w:szCs w:val="28"/>
        </w:rPr>
        <w:lastRenderedPageBreak/>
        <w:t>Editorial note: The standard is the same as a general demurrer</w:t>
      </w:r>
      <w:proofErr w:type="gramStart"/>
      <w:r>
        <w:rPr>
          <w:rFonts w:ascii="Georgia" w:eastAsia="Times New Roman" w:hAnsi="Georgia" w:cs="Times New Roman"/>
          <w:color w:val="000000"/>
          <w:sz w:val="28"/>
          <w:szCs w:val="28"/>
        </w:rPr>
        <w:t>-“</w:t>
      </w:r>
      <w:proofErr w:type="gramEnd"/>
      <w:r>
        <w:rPr>
          <w:rFonts w:ascii="Georgia" w:eastAsia="Times New Roman" w:hAnsi="Georgia" w:cs="Times New Roman"/>
          <w:color w:val="000000"/>
          <w:sz w:val="28"/>
          <w:szCs w:val="28"/>
        </w:rPr>
        <w:t>The defendant can admit to each and every fact alleged in the indictment and still be innocent of any crime.”</w:t>
      </w:r>
    </w:p>
    <w:p w14:paraId="6F4FCFB1" w14:textId="4DE1E1FD" w:rsidR="00C91458" w:rsidRPr="007A0A5C" w:rsidRDefault="00C91458" w:rsidP="0004429C">
      <w:pPr>
        <w:numPr>
          <w:ilvl w:val="1"/>
          <w:numId w:val="1"/>
        </w:numPr>
        <w:spacing w:line="480" w:lineRule="auto"/>
        <w:rPr>
          <w:rFonts w:ascii="Georgia" w:hAnsi="Georgia"/>
          <w:sz w:val="28"/>
          <w:szCs w:val="28"/>
        </w:rPr>
      </w:pPr>
      <w:r>
        <w:rPr>
          <w:rFonts w:ascii="Georgia" w:eastAsia="Times New Roman" w:hAnsi="Georgia" w:cs="Times New Roman"/>
          <w:color w:val="000000"/>
          <w:sz w:val="28"/>
          <w:szCs w:val="28"/>
        </w:rPr>
        <w:t xml:space="preserve">Motions to arrest judgment are timely </w:t>
      </w:r>
      <w:proofErr w:type="gramStart"/>
      <w:r>
        <w:rPr>
          <w:rFonts w:ascii="Georgia" w:eastAsia="Times New Roman" w:hAnsi="Georgia" w:cs="Times New Roman"/>
          <w:color w:val="000000"/>
          <w:sz w:val="28"/>
          <w:szCs w:val="28"/>
        </w:rPr>
        <w:t>as long as</w:t>
      </w:r>
      <w:proofErr w:type="gramEnd"/>
      <w:r>
        <w:rPr>
          <w:rFonts w:ascii="Georgia" w:eastAsia="Times New Roman" w:hAnsi="Georgia" w:cs="Times New Roman"/>
          <w:color w:val="000000"/>
          <w:sz w:val="28"/>
          <w:szCs w:val="28"/>
        </w:rPr>
        <w:t xml:space="preserve"> they are filed in the same term of court as the sentence. (OCGA § 17-9-61(b) </w:t>
      </w:r>
      <w:r w:rsidRPr="00C91458">
        <w:rPr>
          <w:rFonts w:ascii="Georgia" w:eastAsia="Times New Roman" w:hAnsi="Georgia" w:cs="Times New Roman"/>
          <w:i/>
          <w:iCs/>
          <w:color w:val="000000"/>
          <w:sz w:val="28"/>
          <w:szCs w:val="28"/>
        </w:rPr>
        <w:t>Ware v. State,</w:t>
      </w:r>
      <w:r>
        <w:rPr>
          <w:rFonts w:ascii="Georgia" w:eastAsia="Times New Roman" w:hAnsi="Georgia" w:cs="Times New Roman"/>
          <w:color w:val="000000"/>
          <w:sz w:val="28"/>
          <w:szCs w:val="28"/>
        </w:rPr>
        <w:t xml:space="preserve"> 313 Ga. 324 (2022).  </w:t>
      </w:r>
    </w:p>
    <w:p w14:paraId="5FA38C31" w14:textId="2F3E13D7"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Ward v. State,</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376 </w:t>
      </w:r>
      <w:proofErr w:type="spellStart"/>
      <w:r w:rsidR="0038282A">
        <w:rPr>
          <w:rFonts w:ascii="Georgia" w:eastAsia="Times New Roman" w:hAnsi="Georgia" w:cs="Times New Roman"/>
          <w:sz w:val="28"/>
          <w:szCs w:val="28"/>
        </w:rPr>
        <w:t>Ga.App</w:t>
      </w:r>
      <w:proofErr w:type="spellEnd"/>
      <w:r w:rsidR="0038282A">
        <w:rPr>
          <w:rFonts w:ascii="Georgia" w:eastAsia="Times New Roman" w:hAnsi="Georgia" w:cs="Times New Roman"/>
          <w:sz w:val="28"/>
          <w:szCs w:val="28"/>
        </w:rPr>
        <w:t xml:space="preserve">. 531 </w:t>
      </w:r>
      <w:r w:rsidRPr="007A0A5C">
        <w:rPr>
          <w:rFonts w:ascii="Georgia" w:eastAsia="Times New Roman" w:hAnsi="Georgia" w:cs="Times New Roman"/>
          <w:sz w:val="28"/>
          <w:szCs w:val="28"/>
        </w:rPr>
        <w:t>(August 22, 2025)</w:t>
      </w:r>
    </w:p>
    <w:p w14:paraId="20460BC5"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A general demurrer may be raised at any time.  However, after conviction, the challenge to the validity of an indictment must be raised in a motion in arrest of judgment.  </w:t>
      </w:r>
    </w:p>
    <w:p w14:paraId="3A3E417C" w14:textId="2BDE86A0"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Whisnant v. State,</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323 Ga. 253 </w:t>
      </w:r>
      <w:r w:rsidRPr="007A0A5C">
        <w:rPr>
          <w:rFonts w:ascii="Georgia" w:eastAsia="Times New Roman" w:hAnsi="Georgia" w:cs="Times New Roman"/>
          <w:sz w:val="28"/>
          <w:szCs w:val="28"/>
        </w:rPr>
        <w:t>(August 12, 2025).</w:t>
      </w:r>
    </w:p>
    <w:p w14:paraId="0162FF61" w14:textId="0274BCD6"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Noting that battered person syndrome is not an independent defense, but a component of the defense of justification.  For example, a person with battered person syndrome might reasonably perceive a threat in circumstances where a person without battered person syndrome might not. So, it is admissible to show a person’s mental state when a justification defense is presented.  </w:t>
      </w:r>
    </w:p>
    <w:p w14:paraId="39E5E3D2" w14:textId="77777777" w:rsidR="00755683" w:rsidRPr="00755683" w:rsidRDefault="00755683" w:rsidP="00755683">
      <w:pPr>
        <w:spacing w:line="480" w:lineRule="auto"/>
        <w:ind w:left="360"/>
        <w:rPr>
          <w:rFonts w:ascii="Georgia" w:hAnsi="Georgia"/>
          <w:sz w:val="28"/>
          <w:szCs w:val="28"/>
        </w:rPr>
      </w:pPr>
    </w:p>
    <w:p w14:paraId="07B688A4" w14:textId="1C02FE63"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lastRenderedPageBreak/>
        <w:t>Woschula v. State,</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322 Ga. 784 </w:t>
      </w:r>
      <w:r w:rsidRPr="007A0A5C">
        <w:rPr>
          <w:rFonts w:ascii="Georgia" w:eastAsia="Times New Roman" w:hAnsi="Georgia" w:cs="Times New Roman"/>
          <w:sz w:val="28"/>
          <w:szCs w:val="28"/>
        </w:rPr>
        <w:t>(October 15, 2025).</w:t>
      </w:r>
    </w:p>
    <w:p w14:paraId="00A4A59E"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 xml:space="preserve">Voluntary intoxication is usually not a defense under O.C.G.A. 16-3-4(c).  This case notes an exception to this general rule in extreme situation.  The extreme situation is when there has been a permanent (“more than temporary”) alteration to brain function that negates the required criminal intent. </w:t>
      </w:r>
    </w:p>
    <w:p w14:paraId="47724E0D" w14:textId="31672EBD" w:rsidR="00CC6F31" w:rsidRPr="007A0A5C" w:rsidRDefault="00895C07" w:rsidP="00755683">
      <w:pPr>
        <w:numPr>
          <w:ilvl w:val="0"/>
          <w:numId w:val="1"/>
        </w:numPr>
        <w:spacing w:line="480" w:lineRule="auto"/>
        <w:ind w:left="360"/>
        <w:rPr>
          <w:rFonts w:ascii="Georgia" w:hAnsi="Georgia"/>
          <w:sz w:val="28"/>
          <w:szCs w:val="28"/>
        </w:rPr>
      </w:pPr>
      <w:r w:rsidRPr="007A0A5C">
        <w:rPr>
          <w:rFonts w:ascii="Georgia" w:eastAsia="Times New Roman" w:hAnsi="Georgia" w:cs="Times New Roman"/>
          <w:i/>
          <w:iCs/>
          <w:sz w:val="28"/>
          <w:szCs w:val="28"/>
        </w:rPr>
        <w:t>Zelaya v. State,</w:t>
      </w:r>
      <w:r w:rsidRPr="007A0A5C">
        <w:rPr>
          <w:rFonts w:ascii="Georgia" w:eastAsia="Times New Roman" w:hAnsi="Georgia" w:cs="Times New Roman"/>
          <w:sz w:val="28"/>
          <w:szCs w:val="28"/>
        </w:rPr>
        <w:t xml:space="preserve"> </w:t>
      </w:r>
      <w:r w:rsidR="0038282A">
        <w:rPr>
          <w:rFonts w:ascii="Georgia" w:eastAsia="Times New Roman" w:hAnsi="Georgia" w:cs="Times New Roman"/>
          <w:sz w:val="28"/>
          <w:szCs w:val="28"/>
        </w:rPr>
        <w:t xml:space="preserve">376 </w:t>
      </w:r>
      <w:proofErr w:type="spellStart"/>
      <w:r w:rsidR="0038282A">
        <w:rPr>
          <w:rFonts w:ascii="Georgia" w:eastAsia="Times New Roman" w:hAnsi="Georgia" w:cs="Times New Roman"/>
          <w:sz w:val="28"/>
          <w:szCs w:val="28"/>
        </w:rPr>
        <w:t>Ga.App</w:t>
      </w:r>
      <w:proofErr w:type="spellEnd"/>
      <w:r w:rsidR="0038282A">
        <w:rPr>
          <w:rFonts w:ascii="Georgia" w:eastAsia="Times New Roman" w:hAnsi="Georgia" w:cs="Times New Roman"/>
          <w:sz w:val="28"/>
          <w:szCs w:val="28"/>
        </w:rPr>
        <w:t xml:space="preserve">. 567 </w:t>
      </w:r>
      <w:r w:rsidRPr="007A0A5C">
        <w:rPr>
          <w:rFonts w:ascii="Georgia" w:eastAsia="Times New Roman" w:hAnsi="Georgia" w:cs="Times New Roman"/>
          <w:sz w:val="28"/>
          <w:szCs w:val="28"/>
        </w:rPr>
        <w:t xml:space="preserve">(September 2, 2025). </w:t>
      </w:r>
    </w:p>
    <w:p w14:paraId="072936A6" w14:textId="77777777" w:rsidR="00CC6F31" w:rsidRPr="007A0A5C" w:rsidRDefault="00895C07">
      <w:pPr>
        <w:numPr>
          <w:ilvl w:val="1"/>
          <w:numId w:val="1"/>
        </w:numPr>
        <w:spacing w:line="480" w:lineRule="auto"/>
        <w:rPr>
          <w:rFonts w:ascii="Georgia" w:hAnsi="Georgia"/>
          <w:sz w:val="28"/>
          <w:szCs w:val="28"/>
        </w:rPr>
      </w:pPr>
      <w:r w:rsidRPr="007A0A5C">
        <w:rPr>
          <w:rFonts w:ascii="Georgia" w:eastAsia="Times New Roman" w:hAnsi="Georgia" w:cs="Times New Roman"/>
          <w:sz w:val="28"/>
          <w:szCs w:val="28"/>
        </w:rPr>
        <w:t>Receiving notice of a suspended license is an essential element of proving a violation of driving on a suspended license.  Here, the State introduced no evidence that appellant had ever been served with notice that his license was suspended (the DDS record had blanks after “Served Date” and “Served Time”).</w:t>
      </w:r>
    </w:p>
    <w:p w14:paraId="5107E69F" w14:textId="77777777" w:rsidR="00C305C0" w:rsidRDefault="00C305C0" w:rsidP="00C305C0">
      <w:pPr>
        <w:spacing w:line="480" w:lineRule="auto"/>
        <w:rPr>
          <w:rFonts w:ascii="Georgia" w:eastAsia="Times New Roman" w:hAnsi="Georgia" w:cs="Times New Roman"/>
          <w:sz w:val="24"/>
          <w:szCs w:val="24"/>
        </w:rPr>
      </w:pPr>
    </w:p>
    <w:p w14:paraId="58743501" w14:textId="77777777" w:rsidR="00755683" w:rsidRDefault="00755683" w:rsidP="00C305C0">
      <w:pPr>
        <w:spacing w:line="480" w:lineRule="auto"/>
        <w:jc w:val="center"/>
        <w:rPr>
          <w:rFonts w:ascii="Georgia" w:eastAsia="Times New Roman" w:hAnsi="Georgia" w:cs="Times New Roman"/>
          <w:b/>
          <w:bCs/>
          <w:sz w:val="40"/>
          <w:szCs w:val="40"/>
        </w:rPr>
      </w:pPr>
    </w:p>
    <w:p w14:paraId="27264E50" w14:textId="77777777" w:rsidR="00755683" w:rsidRDefault="00755683" w:rsidP="00C305C0">
      <w:pPr>
        <w:spacing w:line="480" w:lineRule="auto"/>
        <w:jc w:val="center"/>
        <w:rPr>
          <w:rFonts w:ascii="Georgia" w:eastAsia="Times New Roman" w:hAnsi="Georgia" w:cs="Times New Roman"/>
          <w:b/>
          <w:bCs/>
          <w:sz w:val="40"/>
          <w:szCs w:val="40"/>
        </w:rPr>
      </w:pPr>
    </w:p>
    <w:p w14:paraId="57974320" w14:textId="77777777" w:rsidR="00755683" w:rsidRDefault="00755683" w:rsidP="00C305C0">
      <w:pPr>
        <w:spacing w:line="480" w:lineRule="auto"/>
        <w:jc w:val="center"/>
        <w:rPr>
          <w:rFonts w:ascii="Georgia" w:eastAsia="Times New Roman" w:hAnsi="Georgia" w:cs="Times New Roman"/>
          <w:b/>
          <w:bCs/>
          <w:sz w:val="40"/>
          <w:szCs w:val="40"/>
        </w:rPr>
      </w:pPr>
    </w:p>
    <w:p w14:paraId="01598F36" w14:textId="77777777" w:rsidR="00755683" w:rsidRDefault="00755683" w:rsidP="00C305C0">
      <w:pPr>
        <w:spacing w:line="480" w:lineRule="auto"/>
        <w:jc w:val="center"/>
        <w:rPr>
          <w:rFonts w:ascii="Georgia" w:eastAsia="Times New Roman" w:hAnsi="Georgia" w:cs="Times New Roman"/>
          <w:b/>
          <w:bCs/>
          <w:sz w:val="40"/>
          <w:szCs w:val="40"/>
        </w:rPr>
      </w:pPr>
    </w:p>
    <w:p w14:paraId="689899E3" w14:textId="77777777" w:rsidR="00755683" w:rsidRDefault="00755683" w:rsidP="00C305C0">
      <w:pPr>
        <w:spacing w:line="480" w:lineRule="auto"/>
        <w:jc w:val="center"/>
        <w:rPr>
          <w:rFonts w:ascii="Georgia" w:eastAsia="Times New Roman" w:hAnsi="Georgia" w:cs="Times New Roman"/>
          <w:b/>
          <w:bCs/>
          <w:sz w:val="40"/>
          <w:szCs w:val="40"/>
        </w:rPr>
      </w:pPr>
    </w:p>
    <w:p w14:paraId="09AA3C86" w14:textId="63D7CB21" w:rsidR="00C305C0" w:rsidRDefault="00C305C0" w:rsidP="00C305C0">
      <w:pPr>
        <w:spacing w:line="480" w:lineRule="auto"/>
        <w:jc w:val="center"/>
        <w:rPr>
          <w:rFonts w:ascii="Georgia" w:eastAsia="Times New Roman" w:hAnsi="Georgia" w:cs="Times New Roman"/>
          <w:b/>
          <w:bCs/>
          <w:sz w:val="40"/>
          <w:szCs w:val="40"/>
        </w:rPr>
      </w:pPr>
      <w:r w:rsidRPr="00C305C0">
        <w:rPr>
          <w:rFonts w:ascii="Georgia" w:eastAsia="Times New Roman" w:hAnsi="Georgia" w:cs="Times New Roman"/>
          <w:b/>
          <w:bCs/>
          <w:sz w:val="40"/>
          <w:szCs w:val="40"/>
        </w:rPr>
        <w:lastRenderedPageBreak/>
        <w:t>STATUT</w:t>
      </w:r>
      <w:r w:rsidR="007A0A5C">
        <w:rPr>
          <w:rFonts w:ascii="Georgia" w:eastAsia="Times New Roman" w:hAnsi="Georgia" w:cs="Times New Roman"/>
          <w:b/>
          <w:bCs/>
          <w:sz w:val="40"/>
          <w:szCs w:val="40"/>
        </w:rPr>
        <w:t xml:space="preserve">ORY LAW </w:t>
      </w:r>
      <w:r w:rsidRPr="00C305C0">
        <w:rPr>
          <w:rFonts w:ascii="Georgia" w:eastAsia="Times New Roman" w:hAnsi="Georgia" w:cs="Times New Roman"/>
          <w:b/>
          <w:bCs/>
          <w:sz w:val="40"/>
          <w:szCs w:val="40"/>
        </w:rPr>
        <w:t>UPDATE</w:t>
      </w:r>
    </w:p>
    <w:p w14:paraId="599935A4" w14:textId="77777777" w:rsidR="00933586" w:rsidRDefault="00380D69" w:rsidP="00C305C0">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t>HB 162-</w:t>
      </w:r>
      <w:r>
        <w:rPr>
          <w:rFonts w:ascii="Georgia" w:eastAsia="Times New Roman" w:hAnsi="Georgia" w:cs="Times New Roman"/>
          <w:sz w:val="28"/>
          <w:szCs w:val="28"/>
        </w:rPr>
        <w:t xml:space="preserve">Modifies 35-3-34, 35-3-35, </w:t>
      </w:r>
      <w:r w:rsidR="00F515A0">
        <w:rPr>
          <w:rFonts w:ascii="Georgia" w:eastAsia="Times New Roman" w:hAnsi="Georgia" w:cs="Times New Roman"/>
          <w:sz w:val="28"/>
          <w:szCs w:val="28"/>
        </w:rPr>
        <w:t>42-8-62.1,</w:t>
      </w:r>
      <w:r>
        <w:rPr>
          <w:rFonts w:ascii="Georgia" w:eastAsia="Times New Roman" w:hAnsi="Georgia" w:cs="Times New Roman"/>
          <w:sz w:val="28"/>
          <w:szCs w:val="28"/>
        </w:rPr>
        <w:t xml:space="preserve"> and</w:t>
      </w:r>
      <w:r w:rsidR="00F515A0">
        <w:rPr>
          <w:rFonts w:ascii="Georgia" w:eastAsia="Times New Roman" w:hAnsi="Georgia" w:cs="Times New Roman"/>
          <w:sz w:val="28"/>
          <w:szCs w:val="28"/>
        </w:rPr>
        <w:t xml:space="preserve"> 42-8-63.1 to mandate the restriction of first offender sentences at the time of sentencing.</w:t>
      </w:r>
    </w:p>
    <w:p w14:paraId="65ABB83B" w14:textId="6A7CD200" w:rsidR="00933586" w:rsidRDefault="00380D69" w:rsidP="00933586">
      <w:pPr>
        <w:spacing w:line="480" w:lineRule="auto"/>
        <w:rPr>
          <w:rFonts w:ascii="Georgia" w:eastAsia="Times New Roman" w:hAnsi="Georgia" w:cs="Times New Roman"/>
          <w:sz w:val="28"/>
          <w:szCs w:val="28"/>
        </w:rPr>
      </w:pPr>
      <w:r>
        <w:rPr>
          <w:rFonts w:ascii="Georgia" w:eastAsia="Times New Roman" w:hAnsi="Georgia" w:cs="Times New Roman"/>
          <w:sz w:val="28"/>
          <w:szCs w:val="28"/>
        </w:rPr>
        <w:t xml:space="preserve"> </w:t>
      </w:r>
      <w:r w:rsidR="00933586">
        <w:rPr>
          <w:rFonts w:ascii="Georgia" w:eastAsia="Times New Roman" w:hAnsi="Georgia" w:cs="Times New Roman"/>
          <w:sz w:val="28"/>
          <w:szCs w:val="28"/>
        </w:rPr>
        <w:t>Exceptions:  Allowed when related to firearms licenses and transfers. While under sentence and not discharged-Any public defender (42-8-62.1(h)(1)(F). After discharge—public defenders must submit an affidavit stating it is relevant to a criminal proceeding(42-8-62.2(g)(1)(D)</w:t>
      </w:r>
      <w:r w:rsidR="009E5C91">
        <w:rPr>
          <w:rFonts w:ascii="Georgia" w:eastAsia="Times New Roman" w:hAnsi="Georgia" w:cs="Times New Roman"/>
          <w:sz w:val="28"/>
          <w:szCs w:val="28"/>
        </w:rPr>
        <w:t>)</w:t>
      </w:r>
      <w:r w:rsidR="00933586">
        <w:rPr>
          <w:rFonts w:ascii="Georgia" w:eastAsia="Times New Roman" w:hAnsi="Georgia" w:cs="Times New Roman"/>
          <w:sz w:val="28"/>
          <w:szCs w:val="28"/>
        </w:rPr>
        <w:t xml:space="preserve">.  Specifically says—no public defender shall be required to obtain a court order to inspect, copy, and use the records. </w:t>
      </w:r>
    </w:p>
    <w:p w14:paraId="48F05714" w14:textId="7D022AC5" w:rsidR="009E5C91" w:rsidRDefault="009E5C91" w:rsidP="00933586">
      <w:pPr>
        <w:spacing w:line="480" w:lineRule="auto"/>
        <w:rPr>
          <w:rFonts w:ascii="Georgia" w:eastAsia="Times New Roman" w:hAnsi="Georgia" w:cs="Times New Roman"/>
          <w:sz w:val="28"/>
          <w:szCs w:val="28"/>
        </w:rPr>
      </w:pPr>
      <w:r>
        <w:rPr>
          <w:rFonts w:ascii="Georgia" w:eastAsia="Times New Roman" w:hAnsi="Georgia" w:cs="Times New Roman"/>
          <w:sz w:val="28"/>
          <w:szCs w:val="28"/>
        </w:rPr>
        <w:t xml:space="preserve">Allows for individuals to petition for sealing/records restriction if they were sentenced before July 1, </w:t>
      </w:r>
      <w:proofErr w:type="gramStart"/>
      <w:r>
        <w:rPr>
          <w:rFonts w:ascii="Georgia" w:eastAsia="Times New Roman" w:hAnsi="Georgia" w:cs="Times New Roman"/>
          <w:sz w:val="28"/>
          <w:szCs w:val="28"/>
        </w:rPr>
        <w:t>2026</w:t>
      </w:r>
      <w:proofErr w:type="gramEnd"/>
      <w:r>
        <w:rPr>
          <w:rFonts w:ascii="Georgia" w:eastAsia="Times New Roman" w:hAnsi="Georgia" w:cs="Times New Roman"/>
          <w:sz w:val="28"/>
          <w:szCs w:val="28"/>
        </w:rPr>
        <w:t xml:space="preserve"> and their sentence remains pending (as long as their FOA status has not yet been revoked) (42-8-62.1(c)).  Seemingly requires restriction within 90 days of filing the petition. 42-8-62.1(d).  </w:t>
      </w:r>
    </w:p>
    <w:p w14:paraId="10A183B0" w14:textId="54F8EEC4" w:rsidR="00E320B1" w:rsidRDefault="00E320B1" w:rsidP="00C305C0">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t>HB 438-</w:t>
      </w:r>
      <w:r>
        <w:rPr>
          <w:rFonts w:ascii="Georgia" w:eastAsia="Times New Roman" w:hAnsi="Georgia" w:cs="Times New Roman"/>
          <w:sz w:val="28"/>
          <w:szCs w:val="28"/>
        </w:rPr>
        <w:t>Amends 47-2-110 to allow certain law enforcement officers to retire and receive benefits at 55 rather than 60.</w:t>
      </w:r>
      <w:r w:rsidR="00F515A0">
        <w:rPr>
          <w:rFonts w:ascii="Georgia" w:eastAsia="Times New Roman" w:hAnsi="Georgia" w:cs="Times New Roman"/>
          <w:sz w:val="28"/>
          <w:szCs w:val="28"/>
        </w:rPr>
        <w:t xml:space="preserve"> </w:t>
      </w:r>
    </w:p>
    <w:p w14:paraId="21536E9D" w14:textId="71B8EE2A" w:rsidR="00CD3955" w:rsidRDefault="00CD3955" w:rsidP="00CD3955">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t>HB 447-</w:t>
      </w:r>
      <w:r>
        <w:rPr>
          <w:rFonts w:ascii="Georgia" w:eastAsia="Times New Roman" w:hAnsi="Georgia" w:cs="Times New Roman"/>
          <w:sz w:val="28"/>
          <w:szCs w:val="28"/>
        </w:rPr>
        <w:t xml:space="preserve">Creates 16-9-64 to create crime of gift card fraud, theft, and forgery.  Any person or acquires or retains a gift card without the consent of the cardholder shall be guilty of gift card theft.  Defrauding altering or tampering with a gift </w:t>
      </w:r>
      <w:proofErr w:type="gramStart"/>
      <w:r>
        <w:rPr>
          <w:rFonts w:ascii="Georgia" w:eastAsia="Times New Roman" w:hAnsi="Georgia" w:cs="Times New Roman"/>
          <w:sz w:val="28"/>
          <w:szCs w:val="28"/>
        </w:rPr>
        <w:t>card</w:t>
      </w:r>
      <w:proofErr w:type="gramEnd"/>
      <w:r>
        <w:rPr>
          <w:rFonts w:ascii="Georgia" w:eastAsia="Times New Roman" w:hAnsi="Georgia" w:cs="Times New Roman"/>
          <w:sz w:val="28"/>
          <w:szCs w:val="28"/>
        </w:rPr>
        <w:t xml:space="preserve"> or its packaging </w:t>
      </w:r>
      <w:r w:rsidR="00F912BB">
        <w:rPr>
          <w:rFonts w:ascii="Georgia" w:eastAsia="Times New Roman" w:hAnsi="Georgia" w:cs="Times New Roman"/>
          <w:sz w:val="28"/>
          <w:szCs w:val="28"/>
        </w:rPr>
        <w:t xml:space="preserve">is </w:t>
      </w:r>
      <w:r>
        <w:rPr>
          <w:rFonts w:ascii="Georgia" w:eastAsia="Times New Roman" w:hAnsi="Georgia" w:cs="Times New Roman"/>
          <w:sz w:val="28"/>
          <w:szCs w:val="28"/>
        </w:rPr>
        <w:t xml:space="preserve">guilty of gift card forgery.  </w:t>
      </w:r>
      <w:r>
        <w:rPr>
          <w:rFonts w:ascii="Georgia" w:eastAsia="Times New Roman" w:hAnsi="Georgia" w:cs="Times New Roman"/>
          <w:sz w:val="28"/>
          <w:szCs w:val="28"/>
        </w:rPr>
        <w:lastRenderedPageBreak/>
        <w:t>Gaining information with false pretenses gift card forgery.  Punishment 1-10 regardless of the amount.</w:t>
      </w:r>
    </w:p>
    <w:p w14:paraId="581A0F09" w14:textId="63E1ED82" w:rsidR="00564BFA" w:rsidRDefault="00564BFA" w:rsidP="00690DB4">
      <w:pPr>
        <w:spacing w:line="480" w:lineRule="auto"/>
        <w:jc w:val="both"/>
        <w:rPr>
          <w:rFonts w:ascii="Georgia" w:eastAsia="Times New Roman" w:hAnsi="Georgia" w:cs="Times New Roman"/>
          <w:sz w:val="28"/>
          <w:szCs w:val="28"/>
        </w:rPr>
      </w:pPr>
      <w:r w:rsidRPr="00564BFA">
        <w:rPr>
          <w:rFonts w:ascii="Georgia" w:eastAsia="Times New Roman" w:hAnsi="Georgia" w:cs="Times New Roman"/>
          <w:b/>
          <w:bCs/>
          <w:sz w:val="28"/>
          <w:szCs w:val="28"/>
        </w:rPr>
        <w:t>HB 4</w:t>
      </w:r>
      <w:r w:rsidR="00690DB4">
        <w:rPr>
          <w:rFonts w:ascii="Georgia" w:eastAsia="Times New Roman" w:hAnsi="Georgia" w:cs="Times New Roman"/>
          <w:b/>
          <w:bCs/>
          <w:sz w:val="28"/>
          <w:szCs w:val="28"/>
        </w:rPr>
        <w:t>6</w:t>
      </w:r>
      <w:r w:rsidRPr="00564BFA">
        <w:rPr>
          <w:rFonts w:ascii="Georgia" w:eastAsia="Times New Roman" w:hAnsi="Georgia" w:cs="Times New Roman"/>
          <w:b/>
          <w:bCs/>
          <w:sz w:val="28"/>
          <w:szCs w:val="28"/>
        </w:rPr>
        <w:t>6-</w:t>
      </w:r>
      <w:r w:rsidR="00690DB4">
        <w:rPr>
          <w:rFonts w:ascii="Georgia" w:eastAsia="Times New Roman" w:hAnsi="Georgia" w:cs="Times New Roman"/>
          <w:sz w:val="28"/>
          <w:szCs w:val="28"/>
        </w:rPr>
        <w:t>Amends 50-3-96 to make the m</w:t>
      </w:r>
      <w:r>
        <w:rPr>
          <w:rFonts w:ascii="Georgia" w:eastAsia="Times New Roman" w:hAnsi="Georgia" w:cs="Times New Roman"/>
          <w:sz w:val="28"/>
          <w:szCs w:val="28"/>
        </w:rPr>
        <w:t>arsh tacky horse as the official Georgia heritage horse breed.</w:t>
      </w:r>
      <w:r w:rsidR="00690DB4">
        <w:rPr>
          <w:rFonts w:ascii="Georgia" w:eastAsia="Times New Roman" w:hAnsi="Georgia" w:cs="Times New Roman"/>
          <w:sz w:val="28"/>
          <w:szCs w:val="28"/>
        </w:rPr>
        <w:t xml:space="preserve">  Amends 50-3-97 to make the pinewoods cattle the official heritage cattle breed of Georgia.</w:t>
      </w:r>
    </w:p>
    <w:p w14:paraId="3093959C" w14:textId="799EB9F9" w:rsidR="00CD3955" w:rsidRDefault="00CD3955" w:rsidP="00690DB4">
      <w:pPr>
        <w:spacing w:line="480" w:lineRule="auto"/>
        <w:jc w:val="both"/>
        <w:rPr>
          <w:rFonts w:ascii="Georgia" w:eastAsia="Times New Roman" w:hAnsi="Georgia" w:cs="Times New Roman"/>
          <w:sz w:val="28"/>
          <w:szCs w:val="28"/>
        </w:rPr>
      </w:pPr>
      <w:r w:rsidRPr="00CD3955">
        <w:rPr>
          <w:rFonts w:ascii="Georgia" w:eastAsia="Times New Roman" w:hAnsi="Georgia" w:cs="Times New Roman"/>
          <w:b/>
          <w:bCs/>
          <w:sz w:val="28"/>
          <w:szCs w:val="28"/>
        </w:rPr>
        <w:t>HB 483-</w:t>
      </w:r>
      <w:r>
        <w:rPr>
          <w:rFonts w:ascii="Georgia" w:eastAsia="Times New Roman" w:hAnsi="Georgia" w:cs="Times New Roman"/>
          <w:sz w:val="28"/>
          <w:szCs w:val="28"/>
        </w:rPr>
        <w:t xml:space="preserve">Amends 16-5-19(definitions), 16-5-20 (simple assault), 16-5-21(aggravated assault), 16-5-23(simple battery), 16-5-23.1(battery), 16-5-24(aggravated battery), to add code enforcement officials to the groups of individuals for whom people receive enhanced penalties for harming/attempting to harm.  </w:t>
      </w:r>
    </w:p>
    <w:p w14:paraId="4F2CDD58" w14:textId="06963161" w:rsidR="003B4129" w:rsidRDefault="003B4129" w:rsidP="00690DB4">
      <w:pPr>
        <w:spacing w:line="480" w:lineRule="auto"/>
        <w:jc w:val="both"/>
        <w:rPr>
          <w:rFonts w:ascii="Georgia" w:eastAsia="Times New Roman" w:hAnsi="Georgia" w:cs="Times New Roman"/>
          <w:sz w:val="28"/>
          <w:szCs w:val="28"/>
        </w:rPr>
      </w:pPr>
      <w:r w:rsidRPr="003B4129">
        <w:rPr>
          <w:rFonts w:ascii="Georgia" w:eastAsia="Times New Roman" w:hAnsi="Georgia" w:cs="Times New Roman"/>
          <w:b/>
          <w:bCs/>
          <w:sz w:val="28"/>
          <w:szCs w:val="28"/>
        </w:rPr>
        <w:t>HB 530-</w:t>
      </w:r>
      <w:r>
        <w:rPr>
          <w:rFonts w:ascii="Georgia" w:eastAsia="Times New Roman" w:hAnsi="Georgia" w:cs="Times New Roman"/>
          <w:sz w:val="28"/>
          <w:szCs w:val="28"/>
        </w:rPr>
        <w:t>Creates 15-9-86.2 mandating electronic filing in probate courts for all civil matters.</w:t>
      </w:r>
    </w:p>
    <w:p w14:paraId="2C076EDD" w14:textId="5E241454" w:rsidR="00380D69" w:rsidRDefault="00380D69" w:rsidP="00690DB4">
      <w:pPr>
        <w:spacing w:line="480" w:lineRule="auto"/>
        <w:jc w:val="both"/>
        <w:rPr>
          <w:rFonts w:ascii="Georgia" w:eastAsia="Times New Roman" w:hAnsi="Georgia" w:cs="Times New Roman"/>
          <w:sz w:val="28"/>
          <w:szCs w:val="28"/>
        </w:rPr>
      </w:pPr>
      <w:r w:rsidRPr="00380D69">
        <w:rPr>
          <w:rFonts w:ascii="Georgia" w:eastAsia="Times New Roman" w:hAnsi="Georgia" w:cs="Times New Roman"/>
          <w:b/>
          <w:bCs/>
          <w:sz w:val="28"/>
          <w:szCs w:val="28"/>
        </w:rPr>
        <w:t>HB 535-</w:t>
      </w:r>
      <w:r>
        <w:rPr>
          <w:rFonts w:ascii="Georgia" w:eastAsia="Times New Roman" w:hAnsi="Georgia" w:cs="Times New Roman"/>
          <w:sz w:val="28"/>
          <w:szCs w:val="28"/>
        </w:rPr>
        <w:t>Modifies 42-8-38 requiring that a person receive credit for time served for each day served in confinement “since the date of the commission of the violation” in accordance with 17-10-11 excluding any time tolled under 42-8-36.</w:t>
      </w:r>
    </w:p>
    <w:p w14:paraId="37C162AC" w14:textId="0C2EAAB5" w:rsidR="00380D69" w:rsidRPr="00380D69" w:rsidRDefault="00380D69" w:rsidP="00690DB4">
      <w:pPr>
        <w:spacing w:line="480" w:lineRule="auto"/>
        <w:jc w:val="both"/>
        <w:rPr>
          <w:rFonts w:ascii="Georgia" w:eastAsia="Times New Roman" w:hAnsi="Georgia" w:cs="Times New Roman"/>
          <w:sz w:val="28"/>
          <w:szCs w:val="28"/>
        </w:rPr>
      </w:pPr>
      <w:r>
        <w:rPr>
          <w:rFonts w:ascii="Georgia" w:eastAsia="Times New Roman" w:hAnsi="Georgia" w:cs="Times New Roman"/>
          <w:sz w:val="28"/>
          <w:szCs w:val="28"/>
        </w:rPr>
        <w:t xml:space="preserve">Modifies 16-13-31 to modify fine and downward departure minimums/ranges.  </w:t>
      </w:r>
    </w:p>
    <w:p w14:paraId="04BF2BCE" w14:textId="28DB5044" w:rsidR="004A0B9B" w:rsidRDefault="00E320B1" w:rsidP="00C305C0">
      <w:pPr>
        <w:spacing w:line="480" w:lineRule="auto"/>
        <w:rPr>
          <w:rFonts w:ascii="Georgia" w:eastAsia="Times New Roman" w:hAnsi="Georgia" w:cs="Times New Roman"/>
          <w:sz w:val="28"/>
          <w:szCs w:val="28"/>
        </w:rPr>
      </w:pPr>
      <w:r w:rsidRPr="00E320B1">
        <w:rPr>
          <w:rFonts w:ascii="Georgia" w:eastAsia="Times New Roman" w:hAnsi="Georgia" w:cs="Times New Roman"/>
          <w:b/>
          <w:bCs/>
          <w:sz w:val="28"/>
          <w:szCs w:val="28"/>
        </w:rPr>
        <w:lastRenderedPageBreak/>
        <w:t>HB 668-</w:t>
      </w:r>
      <w:r>
        <w:rPr>
          <w:rFonts w:ascii="Georgia" w:eastAsia="Times New Roman" w:hAnsi="Georgia" w:cs="Times New Roman"/>
          <w:sz w:val="28"/>
          <w:szCs w:val="28"/>
        </w:rPr>
        <w:t xml:space="preserve">The “Mara Jade Act” amends 16-11-107.1 related to harassment of assistance dogs by humans or other dogs.  Makes it a misdemeanor (or high and aggravated misdemeanor for second or subsequent convictions) to harass a service dog or allow their dog to harass a service dog. </w:t>
      </w:r>
      <w:r w:rsidR="004A0B9B">
        <w:rPr>
          <w:rFonts w:ascii="Georgia" w:eastAsia="Times New Roman" w:hAnsi="Georgia" w:cs="Times New Roman"/>
          <w:sz w:val="28"/>
          <w:szCs w:val="28"/>
        </w:rPr>
        <w:t xml:space="preserve">Harming a service dog (either themselves or allowing their dog to do so) high and aggravated misdemeanor minimum of </w:t>
      </w:r>
      <w:proofErr w:type="gramStart"/>
      <w:r w:rsidR="004A0B9B">
        <w:rPr>
          <w:rFonts w:ascii="Georgia" w:eastAsia="Times New Roman" w:hAnsi="Georgia" w:cs="Times New Roman"/>
          <w:sz w:val="28"/>
          <w:szCs w:val="28"/>
        </w:rPr>
        <w:t>6 month</w:t>
      </w:r>
      <w:proofErr w:type="gramEnd"/>
      <w:r w:rsidR="004A0B9B">
        <w:rPr>
          <w:rFonts w:ascii="Georgia" w:eastAsia="Times New Roman" w:hAnsi="Georgia" w:cs="Times New Roman"/>
          <w:sz w:val="28"/>
          <w:szCs w:val="28"/>
        </w:rPr>
        <w:t xml:space="preserve"> sentence.  Aggravated harming is a felony when the dog i</w:t>
      </w:r>
      <w:r w:rsidR="00F912BB">
        <w:rPr>
          <w:rFonts w:ascii="Georgia" w:eastAsia="Times New Roman" w:hAnsi="Georgia" w:cs="Times New Roman"/>
          <w:sz w:val="28"/>
          <w:szCs w:val="28"/>
        </w:rPr>
        <w:t>s</w:t>
      </w:r>
      <w:r w:rsidR="004A0B9B">
        <w:rPr>
          <w:rFonts w:ascii="Georgia" w:eastAsia="Times New Roman" w:hAnsi="Georgia" w:cs="Times New Roman"/>
          <w:sz w:val="28"/>
          <w:szCs w:val="28"/>
        </w:rPr>
        <w:t xml:space="preserve"> killed or </w:t>
      </w:r>
      <w:r w:rsidR="00F912BB">
        <w:rPr>
          <w:rFonts w:ascii="Georgia" w:eastAsia="Times New Roman" w:hAnsi="Georgia" w:cs="Times New Roman"/>
          <w:sz w:val="28"/>
          <w:szCs w:val="28"/>
        </w:rPr>
        <w:t>injured</w:t>
      </w:r>
      <w:r w:rsidR="004A0B9B">
        <w:rPr>
          <w:rFonts w:ascii="Georgia" w:eastAsia="Times New Roman" w:hAnsi="Georgia" w:cs="Times New Roman"/>
          <w:sz w:val="28"/>
          <w:szCs w:val="28"/>
        </w:rPr>
        <w:t xml:space="preserve"> the dog that materially affects its ability to perform as a service dog-felony 2-10 years (first two years cannot be suspended probated, deferred, or withheld unless departure where prosecuting attorney and defense agree to something below the mandatory minimum).  If service dog attacks someone, the provision seemingly would not apply. Restitution may include veterinary expenses, restorative training, if dog is killed restitution may include the training costs of the replacement dog.</w:t>
      </w:r>
    </w:p>
    <w:p w14:paraId="10CCE3A3" w14:textId="332D60C5" w:rsidR="004A0B9B" w:rsidRDefault="004A0B9B" w:rsidP="00C305C0">
      <w:pPr>
        <w:spacing w:line="480" w:lineRule="auto"/>
        <w:rPr>
          <w:rFonts w:ascii="Georgia" w:eastAsia="Times New Roman" w:hAnsi="Georgia" w:cs="Times New Roman"/>
          <w:sz w:val="28"/>
          <w:szCs w:val="28"/>
        </w:rPr>
      </w:pPr>
      <w:r>
        <w:rPr>
          <w:rFonts w:ascii="Georgia" w:eastAsia="Times New Roman" w:hAnsi="Georgia" w:cs="Times New Roman"/>
          <w:sz w:val="28"/>
          <w:szCs w:val="28"/>
        </w:rPr>
        <w:t xml:space="preserve">Also, amends 30-4-4 to make it a high and aggravated misdemeanor for deliberately misrepresenting oneself as being qualified to use a service dog or training or raise service dogs for the purpose of obtaining accommodations or securing rights. Fine of up to $2,000 up to 30 days confinement or both. </w:t>
      </w:r>
    </w:p>
    <w:p w14:paraId="10149AF3" w14:textId="00A31AD9" w:rsidR="004A0B9B" w:rsidRPr="004A0B9B" w:rsidRDefault="004A0B9B" w:rsidP="00C305C0">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lastRenderedPageBreak/>
        <w:t>HB 946-</w:t>
      </w:r>
      <w:r>
        <w:rPr>
          <w:rFonts w:ascii="Georgia" w:eastAsia="Times New Roman" w:hAnsi="Georgia" w:cs="Times New Roman"/>
          <w:sz w:val="28"/>
          <w:szCs w:val="28"/>
        </w:rPr>
        <w:t xml:space="preserve">Amends 27-2-1(a) to allow people to trap feral hogs without a hunting or trapping license so long as the hogs are killed upon capture.  Allows the use of unmanned aircraft systems to assist </w:t>
      </w:r>
      <w:proofErr w:type="gramStart"/>
      <w:r>
        <w:rPr>
          <w:rFonts w:ascii="Georgia" w:eastAsia="Times New Roman" w:hAnsi="Georgia" w:cs="Times New Roman"/>
          <w:sz w:val="28"/>
          <w:szCs w:val="28"/>
        </w:rPr>
        <w:t>as long as</w:t>
      </w:r>
      <w:proofErr w:type="gramEnd"/>
      <w:r>
        <w:rPr>
          <w:rFonts w:ascii="Georgia" w:eastAsia="Times New Roman" w:hAnsi="Georgia" w:cs="Times New Roman"/>
          <w:sz w:val="28"/>
          <w:szCs w:val="28"/>
        </w:rPr>
        <w:t xml:space="preserve"> their use is otherwise lawful.  Removes the requirement of having a permit to hunt feral hogs from motor vehicles on private property.</w:t>
      </w:r>
    </w:p>
    <w:p w14:paraId="02212A50" w14:textId="2319A0A6" w:rsidR="00C305C0" w:rsidRDefault="00C305C0" w:rsidP="00C305C0">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t>HB 1075-</w:t>
      </w:r>
      <w:r>
        <w:rPr>
          <w:rFonts w:ascii="Georgia" w:eastAsia="Times New Roman" w:hAnsi="Georgia" w:cs="Times New Roman"/>
          <w:sz w:val="28"/>
          <w:szCs w:val="28"/>
        </w:rPr>
        <w:t>Created 17-10-3.2:  Upon a 4</w:t>
      </w:r>
      <w:r w:rsidRPr="00C305C0">
        <w:rPr>
          <w:rFonts w:ascii="Georgia" w:eastAsia="Times New Roman" w:hAnsi="Georgia" w:cs="Times New Roman"/>
          <w:sz w:val="28"/>
          <w:szCs w:val="28"/>
          <w:vertAlign w:val="superscript"/>
        </w:rPr>
        <w:t>th</w:t>
      </w:r>
      <w:r>
        <w:rPr>
          <w:rFonts w:ascii="Georgia" w:eastAsia="Times New Roman" w:hAnsi="Georgia" w:cs="Times New Roman"/>
          <w:sz w:val="28"/>
          <w:szCs w:val="28"/>
        </w:rPr>
        <w:t xml:space="preserve"> or subsequent conviction for any misdemeanor within 16-5 (crimes against persons) or 16-6 (sex offenses) within a 10 year period of time as measured from the date of previous arrests for which convictions/nolo contender pleas were accepted to the date of the current arrest, then the misdemeanor becomes a felony punishable by 1-10. The first year of the sentence cannot be suspended, probated, deferred, or withheld.</w:t>
      </w:r>
    </w:p>
    <w:p w14:paraId="36F5698D" w14:textId="1C4A1CF4" w:rsidR="00C305C0" w:rsidRDefault="00C305C0" w:rsidP="00C305C0">
      <w:pPr>
        <w:spacing w:line="480" w:lineRule="auto"/>
        <w:rPr>
          <w:rFonts w:ascii="Georgia" w:eastAsia="Times New Roman" w:hAnsi="Georgia" w:cs="Times New Roman"/>
          <w:sz w:val="28"/>
          <w:szCs w:val="28"/>
        </w:rPr>
      </w:pPr>
      <w:r>
        <w:rPr>
          <w:rFonts w:ascii="Georgia" w:eastAsia="Times New Roman" w:hAnsi="Georgia" w:cs="Times New Roman"/>
          <w:sz w:val="28"/>
          <w:szCs w:val="28"/>
        </w:rPr>
        <w:t>Multiple misdemeanors in the same date only count as one qualifying conviction.</w:t>
      </w:r>
    </w:p>
    <w:p w14:paraId="24D52588" w14:textId="77777777" w:rsidR="0026108A" w:rsidRDefault="00C305C0" w:rsidP="00C305C0">
      <w:pPr>
        <w:spacing w:line="480" w:lineRule="auto"/>
        <w:rPr>
          <w:rFonts w:ascii="Georgia" w:eastAsia="Times New Roman" w:hAnsi="Georgia" w:cs="Times New Roman"/>
          <w:sz w:val="28"/>
          <w:szCs w:val="28"/>
        </w:rPr>
      </w:pPr>
      <w:proofErr w:type="gramStart"/>
      <w:r>
        <w:rPr>
          <w:rFonts w:ascii="Georgia" w:eastAsia="Times New Roman" w:hAnsi="Georgia" w:cs="Times New Roman"/>
          <w:sz w:val="28"/>
          <w:szCs w:val="28"/>
        </w:rPr>
        <w:t>Has to</w:t>
      </w:r>
      <w:proofErr w:type="gramEnd"/>
      <w:r>
        <w:rPr>
          <w:rFonts w:ascii="Georgia" w:eastAsia="Times New Roman" w:hAnsi="Georgia" w:cs="Times New Roman"/>
          <w:sz w:val="28"/>
          <w:szCs w:val="28"/>
        </w:rPr>
        <w:t xml:space="preserve"> be alleged as a separate count of the indict that includes the list, the dates of conviction, and the jurisdiction. </w:t>
      </w:r>
    </w:p>
    <w:p w14:paraId="1CC5A241" w14:textId="54F69078" w:rsidR="00C305C0" w:rsidRDefault="0026108A" w:rsidP="00C305C0">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t>HB 1121-</w:t>
      </w:r>
      <w:r w:rsidRPr="0026108A">
        <w:rPr>
          <w:rFonts w:ascii="Georgia" w:eastAsia="Times New Roman" w:hAnsi="Georgia" w:cs="Times New Roman"/>
          <w:sz w:val="28"/>
          <w:szCs w:val="28"/>
        </w:rPr>
        <w:t>Amends 15-6-3</w:t>
      </w:r>
      <w:r>
        <w:rPr>
          <w:rFonts w:ascii="Georgia" w:eastAsia="Times New Roman" w:hAnsi="Georgia" w:cs="Times New Roman"/>
          <w:sz w:val="28"/>
          <w:szCs w:val="28"/>
        </w:rPr>
        <w:t>(13)</w:t>
      </w:r>
      <w:r w:rsidRPr="0026108A">
        <w:rPr>
          <w:rFonts w:ascii="Georgia" w:eastAsia="Times New Roman" w:hAnsi="Georgia" w:cs="Times New Roman"/>
          <w:sz w:val="28"/>
          <w:szCs w:val="28"/>
        </w:rPr>
        <w:t xml:space="preserve"> </w:t>
      </w:r>
      <w:r>
        <w:rPr>
          <w:rFonts w:ascii="Georgia" w:eastAsia="Times New Roman" w:hAnsi="Georgia" w:cs="Times New Roman"/>
          <w:sz w:val="28"/>
          <w:szCs w:val="28"/>
        </w:rPr>
        <w:t>Changed the terms of court in every county in the Cordele Judicial Circuit to January 1 and July 1.</w:t>
      </w:r>
      <w:r w:rsidR="00C305C0">
        <w:rPr>
          <w:rFonts w:ascii="Georgia" w:eastAsia="Times New Roman" w:hAnsi="Georgia" w:cs="Times New Roman"/>
          <w:sz w:val="28"/>
          <w:szCs w:val="28"/>
        </w:rPr>
        <w:t xml:space="preserve"> </w:t>
      </w:r>
    </w:p>
    <w:p w14:paraId="4A19D4A1" w14:textId="2C3D0B4E" w:rsidR="00564BFA" w:rsidRDefault="00564BFA" w:rsidP="00C305C0">
      <w:pPr>
        <w:spacing w:line="480" w:lineRule="auto"/>
        <w:rPr>
          <w:rFonts w:ascii="Georgia" w:eastAsia="Times New Roman" w:hAnsi="Georgia" w:cs="Times New Roman"/>
          <w:sz w:val="28"/>
          <w:szCs w:val="28"/>
        </w:rPr>
      </w:pPr>
      <w:r w:rsidRPr="00564BFA">
        <w:rPr>
          <w:rFonts w:ascii="Georgia" w:eastAsia="Times New Roman" w:hAnsi="Georgia" w:cs="Times New Roman"/>
          <w:b/>
          <w:bCs/>
          <w:sz w:val="28"/>
          <w:szCs w:val="28"/>
        </w:rPr>
        <w:lastRenderedPageBreak/>
        <w:t>HB 1230-</w:t>
      </w:r>
      <w:r>
        <w:rPr>
          <w:rFonts w:ascii="Georgia" w:eastAsia="Times New Roman" w:hAnsi="Georgia" w:cs="Times New Roman"/>
          <w:sz w:val="28"/>
          <w:szCs w:val="28"/>
        </w:rPr>
        <w:t>Amends 42-5-18 to make it unlawful for someone to operate an “unmanned aircraft system” or allow someone else to do so from their property above a place of incarceration, above a place of incarceration from his or her property, to photograph or record a place of incarceration with an unmanned aircraft system.  Makes exception for police officers, electrical, telephone, and cable utility providers when operating within scope of employment.</w:t>
      </w:r>
    </w:p>
    <w:p w14:paraId="6899A3A5" w14:textId="00CC7B81" w:rsidR="00932342" w:rsidRPr="00932342" w:rsidRDefault="00932342" w:rsidP="00C305C0">
      <w:pPr>
        <w:spacing w:line="480" w:lineRule="auto"/>
        <w:rPr>
          <w:rFonts w:ascii="Georgia" w:eastAsia="Times New Roman" w:hAnsi="Georgia" w:cs="Times New Roman"/>
          <w:sz w:val="28"/>
          <w:szCs w:val="28"/>
        </w:rPr>
      </w:pPr>
      <w:r w:rsidRPr="00932342">
        <w:rPr>
          <w:rFonts w:ascii="Georgia" w:eastAsia="Times New Roman" w:hAnsi="Georgia" w:cs="Times New Roman"/>
          <w:b/>
          <w:bCs/>
          <w:sz w:val="28"/>
          <w:szCs w:val="28"/>
        </w:rPr>
        <w:t>HB 1310-</w:t>
      </w:r>
      <w:r>
        <w:rPr>
          <w:rFonts w:ascii="Georgia" w:eastAsia="Times New Roman" w:hAnsi="Georgia" w:cs="Times New Roman"/>
          <w:sz w:val="28"/>
          <w:szCs w:val="28"/>
        </w:rPr>
        <w:t>Amends 50</w:t>
      </w:r>
      <w:r w:rsidR="00943624">
        <w:rPr>
          <w:rFonts w:ascii="Georgia" w:eastAsia="Times New Roman" w:hAnsi="Georgia" w:cs="Times New Roman"/>
          <w:sz w:val="28"/>
          <w:szCs w:val="28"/>
        </w:rPr>
        <w:t>-</w:t>
      </w:r>
      <w:r>
        <w:rPr>
          <w:rFonts w:ascii="Georgia" w:eastAsia="Times New Roman" w:hAnsi="Georgia" w:cs="Times New Roman"/>
          <w:sz w:val="28"/>
          <w:szCs w:val="28"/>
        </w:rPr>
        <w:t>3-96 to make cotton the official state fabric.</w:t>
      </w:r>
    </w:p>
    <w:p w14:paraId="3E35ACCB" w14:textId="744EEF8B" w:rsidR="00895C07" w:rsidRPr="00895C07" w:rsidRDefault="00895C07" w:rsidP="00C305C0">
      <w:pPr>
        <w:spacing w:line="480" w:lineRule="auto"/>
        <w:rPr>
          <w:rFonts w:ascii="Georgia" w:eastAsia="Times New Roman" w:hAnsi="Georgia" w:cs="Times New Roman"/>
          <w:sz w:val="28"/>
          <w:szCs w:val="28"/>
        </w:rPr>
      </w:pPr>
      <w:r w:rsidRPr="00895C07">
        <w:rPr>
          <w:rFonts w:ascii="Georgia" w:eastAsia="Times New Roman" w:hAnsi="Georgia" w:cs="Times New Roman"/>
          <w:b/>
          <w:bCs/>
          <w:sz w:val="28"/>
          <w:szCs w:val="28"/>
        </w:rPr>
        <w:t>SB 470-</w:t>
      </w:r>
      <w:r>
        <w:rPr>
          <w:rFonts w:ascii="Georgia" w:eastAsia="Times New Roman" w:hAnsi="Georgia" w:cs="Times New Roman"/>
          <w:sz w:val="28"/>
          <w:szCs w:val="28"/>
        </w:rPr>
        <w:t xml:space="preserve">Creates 16-11-46-Unlawful to use a signal jammer to interfere with communication signals.  Felony 1-7.  1-10 if public safety or critical infrastructure. Unlawful to import a signal jammer into this state. 1-5.  </w:t>
      </w:r>
    </w:p>
    <w:p w14:paraId="07B969CD" w14:textId="5067AAF4" w:rsidR="0026108A" w:rsidRDefault="0026108A" w:rsidP="00C305C0">
      <w:pPr>
        <w:spacing w:line="480" w:lineRule="auto"/>
        <w:rPr>
          <w:rFonts w:ascii="Georgia" w:eastAsia="Times New Roman" w:hAnsi="Georgia" w:cs="Times New Roman"/>
          <w:sz w:val="28"/>
          <w:szCs w:val="28"/>
        </w:rPr>
      </w:pPr>
      <w:r>
        <w:rPr>
          <w:rFonts w:ascii="Georgia" w:eastAsia="Times New Roman" w:hAnsi="Georgia" w:cs="Times New Roman"/>
          <w:b/>
          <w:bCs/>
          <w:sz w:val="28"/>
          <w:szCs w:val="28"/>
        </w:rPr>
        <w:t>SB 591-</w:t>
      </w:r>
      <w:r>
        <w:rPr>
          <w:rFonts w:ascii="Georgia" w:eastAsia="Times New Roman" w:hAnsi="Georgia" w:cs="Times New Roman"/>
          <w:sz w:val="28"/>
          <w:szCs w:val="28"/>
        </w:rPr>
        <w:t>Amends 16-11-34.2 related to disorderly or disruptive conduct at any funeral or memorial service to include “religious services.”  Makes it a misdemeanor unless a military funeral, which is an aggravated misdemeanor.</w:t>
      </w:r>
    </w:p>
    <w:p w14:paraId="52FCED9D" w14:textId="4D4EC16F" w:rsidR="0026108A" w:rsidRDefault="00F47773" w:rsidP="00C305C0">
      <w:pPr>
        <w:spacing w:line="480" w:lineRule="auto"/>
        <w:rPr>
          <w:rFonts w:ascii="Georgia" w:eastAsia="Times New Roman" w:hAnsi="Georgia" w:cs="Times New Roman"/>
          <w:sz w:val="28"/>
          <w:szCs w:val="28"/>
        </w:rPr>
      </w:pPr>
      <w:r w:rsidRPr="00F47773">
        <w:rPr>
          <w:rFonts w:ascii="Georgia" w:eastAsia="Times New Roman" w:hAnsi="Georgia" w:cs="Times New Roman"/>
          <w:b/>
          <w:bCs/>
          <w:sz w:val="28"/>
          <w:szCs w:val="28"/>
        </w:rPr>
        <w:t>SB 540</w:t>
      </w:r>
      <w:r>
        <w:rPr>
          <w:rFonts w:ascii="Georgia" w:eastAsia="Times New Roman" w:hAnsi="Georgia" w:cs="Times New Roman"/>
          <w:sz w:val="28"/>
          <w:szCs w:val="28"/>
        </w:rPr>
        <w:t xml:space="preserve">-Amends 39-5-6 to allow the Attorney General to create rules and enforce civil penalties for entities creating/controlling AI chatbots when the AI chatbot/companion fails to refer individuals to suicide/crisis lifelines, allowing minors to have access to sexually explicit conduct (or failing to </w:t>
      </w:r>
      <w:r>
        <w:rPr>
          <w:rFonts w:ascii="Georgia" w:eastAsia="Times New Roman" w:hAnsi="Georgia" w:cs="Times New Roman"/>
          <w:sz w:val="28"/>
          <w:szCs w:val="28"/>
        </w:rPr>
        <w:lastRenderedPageBreak/>
        <w:t>verify the age of the individual through specified means), or allowing the AI companion chatbot to make any representation that it is a licensed mental health or medical provider “unless the operator is lawfully authorized to provide such services.”</w:t>
      </w:r>
    </w:p>
    <w:p w14:paraId="76C022CA" w14:textId="7F7E27E3" w:rsidR="00F47773" w:rsidRDefault="00F47773" w:rsidP="00C305C0">
      <w:pPr>
        <w:spacing w:line="480" w:lineRule="auto"/>
        <w:rPr>
          <w:rFonts w:ascii="Georgia" w:eastAsia="Times New Roman" w:hAnsi="Georgia" w:cs="Times New Roman"/>
          <w:sz w:val="28"/>
          <w:szCs w:val="28"/>
        </w:rPr>
      </w:pPr>
      <w:r w:rsidRPr="00FB282B">
        <w:rPr>
          <w:rFonts w:ascii="Georgia" w:eastAsia="Times New Roman" w:hAnsi="Georgia" w:cs="Times New Roman"/>
          <w:b/>
          <w:bCs/>
          <w:sz w:val="28"/>
          <w:szCs w:val="28"/>
        </w:rPr>
        <w:t>S.B. 542</w:t>
      </w:r>
      <w:r>
        <w:rPr>
          <w:rFonts w:ascii="Georgia" w:eastAsia="Times New Roman" w:hAnsi="Georgia" w:cs="Times New Roman"/>
          <w:sz w:val="28"/>
          <w:szCs w:val="28"/>
        </w:rPr>
        <w:t xml:space="preserve">-Creates the new code section 16-6-5.2 “Improper Sexual Contact by a Clergy Member.”  Two degrees-First when clergy member is providing counseling or in a “spiritual authority relationship with” the alleged </w:t>
      </w:r>
      <w:proofErr w:type="gramStart"/>
      <w:r>
        <w:rPr>
          <w:rFonts w:ascii="Georgia" w:eastAsia="Times New Roman" w:hAnsi="Georgia" w:cs="Times New Roman"/>
          <w:sz w:val="28"/>
          <w:szCs w:val="28"/>
        </w:rPr>
        <w:t>victim  “</w:t>
      </w:r>
      <w:proofErr w:type="gramEnd"/>
      <w:r>
        <w:rPr>
          <w:rFonts w:ascii="Georgia" w:eastAsia="Times New Roman" w:hAnsi="Georgia" w:cs="Times New Roman"/>
          <w:sz w:val="28"/>
          <w:szCs w:val="28"/>
        </w:rPr>
        <w:t>by means of undue influence, coercion, harassment,” etc. knowingly engages in sexually explicit conduct with the victim.</w:t>
      </w:r>
      <w:r w:rsidR="00FB282B">
        <w:rPr>
          <w:rFonts w:ascii="Georgia" w:eastAsia="Times New Roman" w:hAnsi="Georgia" w:cs="Times New Roman"/>
          <w:sz w:val="28"/>
          <w:szCs w:val="28"/>
        </w:rPr>
        <w:t xml:space="preserve">  Same definition as 16-12-100.  Punishable by 1-25 and a fine of up to $ 100,000.</w:t>
      </w:r>
    </w:p>
    <w:p w14:paraId="48DBE533" w14:textId="12019C1B" w:rsidR="00FB282B" w:rsidRDefault="00FB282B" w:rsidP="00C305C0">
      <w:pPr>
        <w:spacing w:line="480" w:lineRule="auto"/>
        <w:rPr>
          <w:rFonts w:ascii="Georgia" w:eastAsia="Times New Roman" w:hAnsi="Georgia" w:cs="Times New Roman"/>
          <w:sz w:val="28"/>
          <w:szCs w:val="28"/>
        </w:rPr>
      </w:pPr>
      <w:r>
        <w:rPr>
          <w:rFonts w:ascii="Georgia" w:eastAsia="Times New Roman" w:hAnsi="Georgia" w:cs="Times New Roman"/>
          <w:sz w:val="28"/>
          <w:szCs w:val="28"/>
        </w:rPr>
        <w:t xml:space="preserve">Second degree is the same except engages in sexual conduct excluding sexually explicit conduct.  Misdemeanor of high and aggravated nature.  Not subject to 17-10-6.2.  Second offense 1-5 felony and subject to 17-10-6.2. Previous conviction of sexual felony and is convicted of improper sexual contact by a clergy </w:t>
      </w:r>
      <w:proofErr w:type="gramStart"/>
      <w:r>
        <w:rPr>
          <w:rFonts w:ascii="Georgia" w:eastAsia="Times New Roman" w:hAnsi="Georgia" w:cs="Times New Roman"/>
          <w:sz w:val="28"/>
          <w:szCs w:val="28"/>
        </w:rPr>
        <w:t>member(</w:t>
      </w:r>
      <w:proofErr w:type="gramEnd"/>
      <w:r>
        <w:rPr>
          <w:rFonts w:ascii="Georgia" w:eastAsia="Times New Roman" w:hAnsi="Georgia" w:cs="Times New Roman"/>
          <w:sz w:val="28"/>
          <w:szCs w:val="28"/>
        </w:rPr>
        <w:t>felony of either degree) will receive a split sentence including life on probation. Statute of limitations is 15 years.  Shall be subject to electronic monitoring under 42-8-35.</w:t>
      </w:r>
    </w:p>
    <w:p w14:paraId="52EF8490" w14:textId="36FD5FEC" w:rsidR="003B381D" w:rsidRDefault="003B381D" w:rsidP="00C305C0">
      <w:pPr>
        <w:spacing w:line="480" w:lineRule="auto"/>
        <w:rPr>
          <w:rFonts w:ascii="Georgia" w:eastAsia="Times New Roman" w:hAnsi="Georgia" w:cs="Times New Roman"/>
          <w:sz w:val="28"/>
          <w:szCs w:val="28"/>
        </w:rPr>
      </w:pPr>
      <w:r w:rsidRPr="003B381D">
        <w:rPr>
          <w:rFonts w:ascii="Georgia" w:eastAsia="Times New Roman" w:hAnsi="Georgia" w:cs="Times New Roman"/>
          <w:b/>
          <w:bCs/>
          <w:sz w:val="28"/>
          <w:szCs w:val="28"/>
        </w:rPr>
        <w:lastRenderedPageBreak/>
        <w:t>SB 547-</w:t>
      </w:r>
      <w:r>
        <w:rPr>
          <w:rFonts w:ascii="Georgia" w:eastAsia="Times New Roman" w:hAnsi="Georgia" w:cs="Times New Roman"/>
          <w:sz w:val="28"/>
          <w:szCs w:val="28"/>
        </w:rPr>
        <w:t>Amends 16-6-13</w:t>
      </w:r>
      <w:r w:rsidR="00564BFA">
        <w:rPr>
          <w:rFonts w:ascii="Georgia" w:eastAsia="Times New Roman" w:hAnsi="Georgia" w:cs="Times New Roman"/>
          <w:sz w:val="28"/>
          <w:szCs w:val="28"/>
        </w:rPr>
        <w:t xml:space="preserve"> to make all violations of pimping (16-6-11) and pandering (16-6-12) felonies. Previously, first offenses of each were misdemeanors.</w:t>
      </w:r>
    </w:p>
    <w:p w14:paraId="07306F49" w14:textId="37034B0D" w:rsidR="00FB282B" w:rsidRPr="00FB282B" w:rsidRDefault="00FB282B" w:rsidP="00C305C0">
      <w:pPr>
        <w:spacing w:line="480" w:lineRule="auto"/>
        <w:rPr>
          <w:rFonts w:ascii="Georgia" w:eastAsia="Times New Roman" w:hAnsi="Georgia" w:cs="Times New Roman"/>
          <w:sz w:val="28"/>
          <w:szCs w:val="28"/>
        </w:rPr>
      </w:pPr>
      <w:r w:rsidRPr="00FB282B">
        <w:rPr>
          <w:rFonts w:ascii="Georgia" w:eastAsia="Times New Roman" w:hAnsi="Georgia" w:cs="Times New Roman"/>
          <w:b/>
          <w:bCs/>
          <w:sz w:val="28"/>
          <w:szCs w:val="28"/>
        </w:rPr>
        <w:t>S.B. 605-</w:t>
      </w:r>
      <w:r>
        <w:rPr>
          <w:rFonts w:ascii="Georgia" w:eastAsia="Times New Roman" w:hAnsi="Georgia" w:cs="Times New Roman"/>
          <w:sz w:val="28"/>
          <w:szCs w:val="28"/>
        </w:rPr>
        <w:t>Amends 15-18-32(h) to allow for additional reasons to remove a District Attorney or Solicitor General.  They include failing to “make reasonable efforts” to comply with the “Crime Victim Bill of Rights,” failing to make reasonable efforts allow for the inspection of public records, failing to make reasonable efforts to follow the discovery rules in criminal cases, and failing to make reasonable efforts to comply with the Georgia Rules of Professional conduct.</w:t>
      </w:r>
    </w:p>
    <w:p w14:paraId="261BA87E" w14:textId="77777777" w:rsidR="00FB282B" w:rsidRDefault="00FB282B" w:rsidP="00C305C0">
      <w:pPr>
        <w:spacing w:line="480" w:lineRule="auto"/>
        <w:rPr>
          <w:rFonts w:ascii="Georgia" w:eastAsia="Times New Roman" w:hAnsi="Georgia" w:cs="Times New Roman"/>
          <w:sz w:val="28"/>
          <w:szCs w:val="28"/>
        </w:rPr>
      </w:pPr>
    </w:p>
    <w:p w14:paraId="60869CE4" w14:textId="77777777" w:rsidR="00F47773" w:rsidRDefault="00F47773" w:rsidP="00C305C0">
      <w:pPr>
        <w:spacing w:line="480" w:lineRule="auto"/>
        <w:rPr>
          <w:rFonts w:ascii="Georgia" w:eastAsia="Times New Roman" w:hAnsi="Georgia" w:cs="Times New Roman"/>
          <w:sz w:val="28"/>
          <w:szCs w:val="28"/>
        </w:rPr>
      </w:pPr>
    </w:p>
    <w:p w14:paraId="29FFA364" w14:textId="77777777" w:rsidR="00F47773" w:rsidRPr="0026108A" w:rsidRDefault="00F47773" w:rsidP="00C305C0">
      <w:pPr>
        <w:spacing w:line="480" w:lineRule="auto"/>
        <w:rPr>
          <w:rFonts w:ascii="Georgia" w:eastAsia="Times New Roman" w:hAnsi="Georgia" w:cs="Times New Roman"/>
          <w:sz w:val="28"/>
          <w:szCs w:val="28"/>
        </w:rPr>
      </w:pPr>
    </w:p>
    <w:p w14:paraId="3D455391" w14:textId="77777777" w:rsidR="00C305C0" w:rsidRPr="00C305C0" w:rsidRDefault="00C305C0" w:rsidP="00C305C0">
      <w:pPr>
        <w:spacing w:line="480" w:lineRule="auto"/>
        <w:rPr>
          <w:rFonts w:ascii="Georgia" w:eastAsia="Times New Roman" w:hAnsi="Georgia" w:cs="Times New Roman"/>
          <w:sz w:val="28"/>
          <w:szCs w:val="28"/>
        </w:rPr>
      </w:pPr>
    </w:p>
    <w:p w14:paraId="4CDC1EF7" w14:textId="77777777" w:rsidR="00C305C0" w:rsidRDefault="00C305C0" w:rsidP="00C305C0">
      <w:pPr>
        <w:spacing w:line="480" w:lineRule="auto"/>
        <w:rPr>
          <w:rFonts w:ascii="Georgia" w:hAnsi="Georgia"/>
          <w:sz w:val="24"/>
          <w:szCs w:val="24"/>
        </w:rPr>
      </w:pPr>
    </w:p>
    <w:p w14:paraId="532228CA" w14:textId="77777777" w:rsidR="00CC6F31" w:rsidRDefault="00CC6F31">
      <w:pPr>
        <w:spacing w:line="480" w:lineRule="auto"/>
        <w:rPr>
          <w:rFonts w:ascii="Georgia" w:eastAsia="Times New Roman" w:hAnsi="Georgia" w:cs="Times New Roman"/>
          <w:sz w:val="24"/>
          <w:szCs w:val="24"/>
        </w:rPr>
      </w:pPr>
    </w:p>
    <w:sectPr w:rsidR="00CC6F31">
      <w:footerReference w:type="default" r:id="rId9"/>
      <w:pgSz w:w="12240" w:h="15840"/>
      <w:pgMar w:top="1440" w:right="1440" w:bottom="2093" w:left="1440" w:header="0" w:footer="144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8DA4" w14:textId="77777777" w:rsidR="002026BC" w:rsidRDefault="002026BC">
      <w:pPr>
        <w:spacing w:line="240" w:lineRule="auto"/>
      </w:pPr>
      <w:r>
        <w:separator/>
      </w:r>
    </w:p>
  </w:endnote>
  <w:endnote w:type="continuationSeparator" w:id="0">
    <w:p w14:paraId="314281B1" w14:textId="77777777" w:rsidR="002026BC" w:rsidRDefault="00202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86DF" w14:textId="77777777" w:rsidR="00CC6F31" w:rsidRDefault="00895C07">
    <w:pPr>
      <w:pStyle w:val="Foot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B6FC" w14:textId="77777777" w:rsidR="002026BC" w:rsidRDefault="002026BC">
      <w:pPr>
        <w:spacing w:line="240" w:lineRule="auto"/>
      </w:pPr>
      <w:r>
        <w:separator/>
      </w:r>
    </w:p>
  </w:footnote>
  <w:footnote w:type="continuationSeparator" w:id="0">
    <w:p w14:paraId="77310BC5" w14:textId="77777777" w:rsidR="002026BC" w:rsidRDefault="002026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6C78"/>
    <w:multiLevelType w:val="multilevel"/>
    <w:tmpl w:val="1B167A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D5355B"/>
    <w:multiLevelType w:val="multilevel"/>
    <w:tmpl w:val="3A8EAD9E"/>
    <w:lvl w:ilvl="0">
      <w:start w:val="1"/>
      <w:numFmt w:val="decimal"/>
      <w:lvlText w:val="%1."/>
      <w:lvlJc w:val="left"/>
      <w:pPr>
        <w:tabs>
          <w:tab w:val="num" w:pos="0"/>
        </w:tabs>
        <w:ind w:left="720" w:hanging="360"/>
      </w:pPr>
      <w:rPr>
        <w:i w:val="0"/>
        <w:iCs/>
        <w:u w:val="none"/>
      </w:rPr>
    </w:lvl>
    <w:lvl w:ilvl="1">
      <w:start w:val="1"/>
      <w:numFmt w:val="lowerLetter"/>
      <w:lvlText w:val="%2."/>
      <w:lvlJc w:val="left"/>
      <w:pPr>
        <w:tabs>
          <w:tab w:val="num" w:pos="0"/>
        </w:tabs>
        <w:ind w:left="1440" w:hanging="360"/>
      </w:pPr>
      <w:rPr>
        <w:rFonts w:ascii="Georgia" w:hAnsi="Georgia"/>
        <w:sz w:val="28"/>
        <w:szCs w:val="28"/>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1084450506">
    <w:abstractNumId w:val="1"/>
  </w:num>
  <w:num w:numId="2" w16cid:durableId="142221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F31"/>
    <w:rsid w:val="00023D96"/>
    <w:rsid w:val="0004429C"/>
    <w:rsid w:val="000E0420"/>
    <w:rsid w:val="000F1058"/>
    <w:rsid w:val="00137DBA"/>
    <w:rsid w:val="001B7B5D"/>
    <w:rsid w:val="001F6E58"/>
    <w:rsid w:val="00201A65"/>
    <w:rsid w:val="002026BC"/>
    <w:rsid w:val="0026108A"/>
    <w:rsid w:val="00380D69"/>
    <w:rsid w:val="0038282A"/>
    <w:rsid w:val="003B381D"/>
    <w:rsid w:val="003B4129"/>
    <w:rsid w:val="003C3E89"/>
    <w:rsid w:val="004A0B9B"/>
    <w:rsid w:val="004D6ED8"/>
    <w:rsid w:val="00564BFA"/>
    <w:rsid w:val="005E7A6C"/>
    <w:rsid w:val="005F2A09"/>
    <w:rsid w:val="006344DB"/>
    <w:rsid w:val="00690DB4"/>
    <w:rsid w:val="00755683"/>
    <w:rsid w:val="007A0A5C"/>
    <w:rsid w:val="00852DB0"/>
    <w:rsid w:val="00895C07"/>
    <w:rsid w:val="008C6906"/>
    <w:rsid w:val="00932342"/>
    <w:rsid w:val="00933586"/>
    <w:rsid w:val="00943624"/>
    <w:rsid w:val="009E5C91"/>
    <w:rsid w:val="00A23137"/>
    <w:rsid w:val="00A4169E"/>
    <w:rsid w:val="00B20C82"/>
    <w:rsid w:val="00B773CE"/>
    <w:rsid w:val="00BB0624"/>
    <w:rsid w:val="00BB5938"/>
    <w:rsid w:val="00C305C0"/>
    <w:rsid w:val="00C91458"/>
    <w:rsid w:val="00CC6F31"/>
    <w:rsid w:val="00CD3955"/>
    <w:rsid w:val="00D16E01"/>
    <w:rsid w:val="00DA7C0B"/>
    <w:rsid w:val="00E320B1"/>
    <w:rsid w:val="00E735D8"/>
    <w:rsid w:val="00EB4824"/>
    <w:rsid w:val="00F22594"/>
    <w:rsid w:val="00F47773"/>
    <w:rsid w:val="00F515A0"/>
    <w:rsid w:val="00F912BB"/>
    <w:rsid w:val="00FB28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B8B1"/>
  <w15:docId w15:val="{82824DC0-0A96-4B3F-B164-1ADD4783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DefaultDrawingStyle">
    <w:name w:val="Default Drawing Style"/>
    <w:qFormat/>
    <w:pPr>
      <w:spacing w:line="200" w:lineRule="atLeast"/>
    </w:pPr>
    <w:rPr>
      <w:rFonts w:eastAsia="Tahoma" w:cs="Liberation Sans"/>
      <w:kern w:val="2"/>
      <w:sz w:val="36"/>
      <w:szCs w:val="24"/>
    </w:rPr>
  </w:style>
  <w:style w:type="paragraph" w:customStyle="1" w:styleId="Objectwithoutfill">
    <w:name w:val="Object without fill"/>
    <w:basedOn w:val="DefaultDrawingStyle"/>
    <w:qFormat/>
  </w:style>
  <w:style w:type="paragraph" w:customStyle="1" w:styleId="Objectwithnofillandnoline">
    <w:name w:val="Object with no fill and no line"/>
    <w:basedOn w:val="DefaultDrawingStyle"/>
    <w:qFormat/>
  </w:style>
  <w:style w:type="paragraph" w:customStyle="1" w:styleId="A4">
    <w:name w:val="A4"/>
    <w:basedOn w:val="Text"/>
    <w:qFormat/>
    <w:rPr>
      <w:rFonts w:ascii="Noto Sans" w:hAnsi="Noto Sans"/>
      <w:sz w:val="36"/>
    </w:rPr>
  </w:style>
  <w:style w:type="paragraph" w:customStyle="1" w:styleId="Text">
    <w:name w:val="Text"/>
    <w:basedOn w:val="Caption"/>
    <w:qFormat/>
  </w:style>
  <w:style w:type="paragraph" w:customStyle="1" w:styleId="TitleA4">
    <w:name w:val="Title A4"/>
    <w:basedOn w:val="A4"/>
    <w:qFormat/>
    <w:rPr>
      <w:sz w:val="87"/>
    </w:rPr>
  </w:style>
  <w:style w:type="paragraph" w:customStyle="1" w:styleId="HeadingA4">
    <w:name w:val="Heading A4"/>
    <w:basedOn w:val="A4"/>
    <w:qFormat/>
    <w:rPr>
      <w:sz w:val="48"/>
    </w:rPr>
  </w:style>
  <w:style w:type="paragraph" w:customStyle="1" w:styleId="TextA4">
    <w:name w:val="Text A4"/>
    <w:basedOn w:val="A4"/>
    <w:qFormat/>
  </w:style>
  <w:style w:type="paragraph" w:customStyle="1" w:styleId="A0">
    <w:name w:val="A0"/>
    <w:basedOn w:val="Text"/>
    <w:qFormat/>
    <w:rPr>
      <w:rFonts w:ascii="Noto Sans" w:hAnsi="Noto Sans"/>
      <w:sz w:val="95"/>
    </w:rPr>
  </w:style>
  <w:style w:type="paragraph" w:customStyle="1" w:styleId="TitleA0">
    <w:name w:val="Title A0"/>
    <w:basedOn w:val="A0"/>
    <w:qFormat/>
    <w:rPr>
      <w:sz w:val="191"/>
    </w:rPr>
  </w:style>
  <w:style w:type="paragraph" w:customStyle="1" w:styleId="HeadingA0">
    <w:name w:val="Heading A0"/>
    <w:basedOn w:val="A0"/>
    <w:qFormat/>
    <w:rPr>
      <w:sz w:val="143"/>
    </w:rPr>
  </w:style>
  <w:style w:type="paragraph" w:customStyle="1" w:styleId="TextA0">
    <w:name w:val="Text A0"/>
    <w:basedOn w:val="A0"/>
    <w:qFormat/>
  </w:style>
  <w:style w:type="paragraph" w:customStyle="1" w:styleId="Graphic">
    <w:name w:val="Graphic"/>
    <w:qFormat/>
    <w:pPr>
      <w:spacing w:line="276" w:lineRule="auto"/>
    </w:pPr>
    <w:rPr>
      <w:rFonts w:ascii="Liberation Sans" w:eastAsia="Tahoma" w:hAnsi="Liberation Sans" w:cs="Liberation Sans"/>
      <w:sz w:val="36"/>
      <w:szCs w:val="24"/>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BlankSlideLTGliederung1">
    <w:name w:val="Blank Slide~LT~Gliederung 1"/>
    <w:qFormat/>
    <w:pPr>
      <w:spacing w:before="283" w:line="276" w:lineRule="auto"/>
    </w:pPr>
    <w:rPr>
      <w:rFonts w:eastAsia="Tahoma" w:cs="Liberation Sans"/>
      <w:kern w:val="2"/>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spacing w:line="276" w:lineRule="auto"/>
      <w:jc w:val="center"/>
    </w:pPr>
    <w:rPr>
      <w:rFonts w:eastAsia="Tahoma" w:cs="Liberation Sans"/>
      <w:kern w:val="2"/>
      <w:sz w:val="88"/>
      <w:szCs w:val="24"/>
    </w:rPr>
  </w:style>
  <w:style w:type="paragraph" w:customStyle="1" w:styleId="BlankSlideLTUntertitel">
    <w:name w:val="Blank Slide~LT~Untertitel"/>
    <w:qFormat/>
    <w:pPr>
      <w:spacing w:line="276" w:lineRule="auto"/>
      <w:jc w:val="center"/>
    </w:pPr>
    <w:rPr>
      <w:rFonts w:eastAsia="Tahoma" w:cs="Liberation Sans"/>
      <w:kern w:val="2"/>
      <w:sz w:val="64"/>
      <w:szCs w:val="24"/>
    </w:rPr>
  </w:style>
  <w:style w:type="paragraph" w:customStyle="1" w:styleId="BlankSlideLTNotizen">
    <w:name w:val="Blank Slide~LT~Notizen"/>
    <w:qFormat/>
    <w:pPr>
      <w:spacing w:line="276" w:lineRule="auto"/>
      <w:ind w:left="340" w:hanging="340"/>
    </w:pPr>
    <w:rPr>
      <w:rFonts w:eastAsia="Tahoma" w:cs="Liberation Sans"/>
      <w:kern w:val="2"/>
      <w:sz w:val="40"/>
      <w:szCs w:val="24"/>
    </w:rPr>
  </w:style>
  <w:style w:type="paragraph" w:customStyle="1" w:styleId="BlankSlideLTHintergrundobjekte">
    <w:name w:val="Blank Slide~LT~Hintergrundobjekte"/>
    <w:qFormat/>
    <w:pPr>
      <w:spacing w:line="276" w:lineRule="auto"/>
    </w:pPr>
    <w:rPr>
      <w:rFonts w:ascii="Liberation Serif" w:eastAsia="Tahoma" w:hAnsi="Liberation Serif" w:cs="Liberation Sans"/>
      <w:kern w:val="2"/>
      <w:sz w:val="24"/>
      <w:szCs w:val="24"/>
    </w:rPr>
  </w:style>
  <w:style w:type="paragraph" w:customStyle="1" w:styleId="BlankSlideLTHintergrund">
    <w:name w:val="Blank Slide~LT~Hintergrund"/>
    <w:qFormat/>
    <w:pPr>
      <w:spacing w:line="276" w:lineRule="auto"/>
    </w:pPr>
    <w:rPr>
      <w:rFonts w:ascii="Liberation Serif" w:eastAsia="Tahoma" w:hAnsi="Liberation Serif" w:cs="Liberation Sans"/>
      <w:kern w:val="2"/>
      <w:sz w:val="24"/>
      <w:szCs w:val="24"/>
    </w:rPr>
  </w:style>
  <w:style w:type="paragraph" w:customStyle="1" w:styleId="default">
    <w:name w:val="default"/>
    <w:qFormat/>
    <w:pPr>
      <w:spacing w:line="200" w:lineRule="atLeast"/>
    </w:pPr>
    <w:rPr>
      <w:rFonts w:eastAsia="Tahoma" w:cs="Liberation Sans"/>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Backgroundobjects">
    <w:name w:val="Background objects"/>
    <w:qFormat/>
    <w:pPr>
      <w:spacing w:line="276" w:lineRule="auto"/>
    </w:pPr>
    <w:rPr>
      <w:rFonts w:ascii="Liberation Serif" w:eastAsia="Tahoma" w:hAnsi="Liberation Serif" w:cs="Liberation Sans"/>
      <w:kern w:val="2"/>
      <w:sz w:val="24"/>
      <w:szCs w:val="24"/>
    </w:rPr>
  </w:style>
  <w:style w:type="paragraph" w:customStyle="1" w:styleId="Background">
    <w:name w:val="Background"/>
    <w:qFormat/>
    <w:pPr>
      <w:spacing w:line="276" w:lineRule="auto"/>
    </w:pPr>
    <w:rPr>
      <w:rFonts w:ascii="Liberation Serif" w:eastAsia="Tahoma" w:hAnsi="Liberation Serif" w:cs="Liberation Sans"/>
      <w:kern w:val="2"/>
      <w:sz w:val="24"/>
      <w:szCs w:val="24"/>
    </w:rPr>
  </w:style>
  <w:style w:type="paragraph" w:customStyle="1" w:styleId="Notes">
    <w:name w:val="Notes"/>
    <w:qFormat/>
    <w:pPr>
      <w:spacing w:line="276" w:lineRule="auto"/>
      <w:ind w:left="340" w:hanging="340"/>
    </w:pPr>
    <w:rPr>
      <w:rFonts w:eastAsia="Tahoma" w:cs="Liberation Sans"/>
      <w:kern w:val="2"/>
      <w:sz w:val="40"/>
      <w:szCs w:val="24"/>
    </w:rPr>
  </w:style>
  <w:style w:type="paragraph" w:customStyle="1" w:styleId="Outline1">
    <w:name w:val="Outline 1"/>
    <w:qFormat/>
    <w:pPr>
      <w:spacing w:before="283" w:line="276" w:lineRule="auto"/>
    </w:pPr>
    <w:rPr>
      <w:rFonts w:eastAsia="Tahoma" w:cs="Liberation Sans"/>
      <w:kern w:val="2"/>
      <w:sz w:val="64"/>
      <w:szCs w:val="24"/>
    </w:rPr>
  </w:style>
  <w:style w:type="paragraph" w:customStyle="1" w:styleId="Outline2">
    <w:name w:val="Outline 2"/>
    <w:basedOn w:val="Outline1"/>
    <w:qFormat/>
    <w:pPr>
      <w:spacing w:before="227"/>
    </w:pPr>
    <w:rPr>
      <w:sz w:val="56"/>
    </w:rPr>
  </w:style>
  <w:style w:type="paragraph" w:customStyle="1" w:styleId="Outline3">
    <w:name w:val="Outline 3"/>
    <w:basedOn w:val="Outline2"/>
    <w:qFormat/>
    <w:pPr>
      <w:spacing w:before="170"/>
    </w:pPr>
    <w:rPr>
      <w:sz w:val="48"/>
    </w:rPr>
  </w:style>
  <w:style w:type="paragraph" w:customStyle="1" w:styleId="Outline4">
    <w:name w:val="Outline 4"/>
    <w:basedOn w:val="Outline3"/>
    <w:qFormat/>
    <w:pPr>
      <w:spacing w:before="113"/>
    </w:pPr>
    <w:rPr>
      <w:sz w:val="40"/>
    </w:rPr>
  </w:style>
  <w:style w:type="paragraph" w:customStyle="1" w:styleId="Outline5">
    <w:name w:val="Outline 5"/>
    <w:basedOn w:val="Outline4"/>
    <w:qFormat/>
    <w:pPr>
      <w:spacing w:before="57"/>
    </w:p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DefaultLTGliederung1">
    <w:name w:val="Default~LT~Gliederung 1"/>
    <w:qFormat/>
    <w:pPr>
      <w:spacing w:before="283" w:line="276" w:lineRule="auto"/>
    </w:pPr>
    <w:rPr>
      <w:rFonts w:eastAsia="Tahoma" w:cs="Liberation Sans"/>
      <w:kern w:val="2"/>
      <w:sz w:val="64"/>
      <w:szCs w:val="24"/>
    </w:rPr>
  </w:style>
  <w:style w:type="paragraph" w:customStyle="1" w:styleId="DefaultLTGliederung2">
    <w:name w:val="Default~LT~Gliederung 2"/>
    <w:basedOn w:val="DefaultLTGliederung1"/>
    <w:qFormat/>
    <w:pPr>
      <w:spacing w:before="227"/>
    </w:pPr>
    <w:rPr>
      <w:sz w:val="56"/>
    </w:rPr>
  </w:style>
  <w:style w:type="paragraph" w:customStyle="1" w:styleId="DefaultLTGliederung3">
    <w:name w:val="Default~LT~Gliederung 3"/>
    <w:basedOn w:val="DefaultLTGliederung2"/>
    <w:qFormat/>
    <w:pPr>
      <w:spacing w:before="170"/>
    </w:pPr>
    <w:rPr>
      <w:sz w:val="48"/>
    </w:rPr>
  </w:style>
  <w:style w:type="paragraph" w:customStyle="1" w:styleId="DefaultLTGliederung4">
    <w:name w:val="Default~LT~Gliederung 4"/>
    <w:basedOn w:val="DefaultLTGliederung3"/>
    <w:qFormat/>
    <w:pPr>
      <w:spacing w:before="113"/>
    </w:pPr>
    <w:rPr>
      <w:sz w:val="40"/>
    </w:rPr>
  </w:style>
  <w:style w:type="paragraph" w:customStyle="1" w:styleId="DefaultLTGliederung5">
    <w:name w:val="Default~LT~Gliederung 5"/>
    <w:basedOn w:val="DefaultLTGliederung4"/>
    <w:qFormat/>
    <w:pPr>
      <w:spacing w:before="57"/>
    </w:pPr>
  </w:style>
  <w:style w:type="paragraph" w:customStyle="1" w:styleId="DefaultLTGliederung6">
    <w:name w:val="Default~LT~Gliederung 6"/>
    <w:basedOn w:val="DefaultLTGliederung5"/>
    <w:qFormat/>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spacing w:line="276" w:lineRule="auto"/>
      <w:jc w:val="center"/>
    </w:pPr>
    <w:rPr>
      <w:rFonts w:eastAsia="Tahoma" w:cs="Liberation Sans"/>
      <w:kern w:val="2"/>
      <w:sz w:val="88"/>
      <w:szCs w:val="24"/>
    </w:rPr>
  </w:style>
  <w:style w:type="paragraph" w:customStyle="1" w:styleId="DefaultLTUntertitel">
    <w:name w:val="Default~LT~Untertitel"/>
    <w:qFormat/>
    <w:pPr>
      <w:spacing w:line="276" w:lineRule="auto"/>
      <w:jc w:val="center"/>
    </w:pPr>
    <w:rPr>
      <w:rFonts w:eastAsia="Tahoma" w:cs="Liberation Sans"/>
      <w:kern w:val="2"/>
      <w:sz w:val="64"/>
      <w:szCs w:val="24"/>
    </w:rPr>
  </w:style>
  <w:style w:type="paragraph" w:customStyle="1" w:styleId="DefaultLTNotizen">
    <w:name w:val="Default~LT~Notizen"/>
    <w:qFormat/>
    <w:pPr>
      <w:spacing w:line="276" w:lineRule="auto"/>
      <w:ind w:left="340" w:hanging="340"/>
    </w:pPr>
    <w:rPr>
      <w:rFonts w:eastAsia="Tahoma" w:cs="Liberation Sans"/>
      <w:kern w:val="2"/>
      <w:sz w:val="40"/>
      <w:szCs w:val="24"/>
    </w:rPr>
  </w:style>
  <w:style w:type="paragraph" w:customStyle="1" w:styleId="DefaultLTHintergrundobjekte">
    <w:name w:val="Default~LT~Hintergrundobjekte"/>
    <w:qFormat/>
    <w:pPr>
      <w:spacing w:line="276" w:lineRule="auto"/>
    </w:pPr>
    <w:rPr>
      <w:rFonts w:ascii="Liberation Serif" w:eastAsia="Tahoma" w:hAnsi="Liberation Serif" w:cs="Liberation Sans"/>
      <w:kern w:val="2"/>
      <w:sz w:val="24"/>
      <w:szCs w:val="24"/>
    </w:rPr>
  </w:style>
  <w:style w:type="paragraph" w:customStyle="1" w:styleId="DefaultLTHintergrund">
    <w:name w:val="Default~LT~Hintergrund"/>
    <w:qFormat/>
    <w:pPr>
      <w:spacing w:line="276" w:lineRule="auto"/>
    </w:pPr>
    <w:rPr>
      <w:rFonts w:ascii="Liberation Serif" w:eastAsia="Tahoma" w:hAnsi="Liberation Serif" w:cs="Liberation Sans"/>
      <w:kern w:val="2"/>
      <w:sz w:val="24"/>
      <w:szCs w:val="24"/>
    </w:rPr>
  </w:style>
  <w:style w:type="paragraph" w:customStyle="1" w:styleId="TitleOnlyLTGliederung1">
    <w:name w:val="Title Only~LT~Gliederung 1"/>
    <w:qFormat/>
    <w:pPr>
      <w:spacing w:before="283" w:line="276" w:lineRule="auto"/>
    </w:pPr>
    <w:rPr>
      <w:rFonts w:eastAsia="Tahoma" w:cs="Liberation Sans"/>
      <w:kern w:val="2"/>
      <w:sz w:val="64"/>
      <w:szCs w:val="24"/>
    </w:rPr>
  </w:style>
  <w:style w:type="paragraph" w:customStyle="1" w:styleId="TitleOnlyLTGliederung2">
    <w:name w:val="Title Only~LT~Gliederung 2"/>
    <w:basedOn w:val="TitleOnlyLTGliederung1"/>
    <w:qFormat/>
    <w:pPr>
      <w:spacing w:before="227"/>
    </w:pPr>
    <w:rPr>
      <w:sz w:val="56"/>
    </w:rPr>
  </w:style>
  <w:style w:type="paragraph" w:customStyle="1" w:styleId="TitleOnlyLTGliederung3">
    <w:name w:val="Title Only~LT~Gliederung 3"/>
    <w:basedOn w:val="TitleOnlyLTGliederung2"/>
    <w:qFormat/>
    <w:pPr>
      <w:spacing w:before="170"/>
    </w:pPr>
    <w:rPr>
      <w:sz w:val="48"/>
    </w:rPr>
  </w:style>
  <w:style w:type="paragraph" w:customStyle="1" w:styleId="TitleOnlyLTGliederung4">
    <w:name w:val="Title Only~LT~Gliederung 4"/>
    <w:basedOn w:val="TitleOnlyLTGliederung3"/>
    <w:qFormat/>
    <w:pPr>
      <w:spacing w:before="113"/>
    </w:pPr>
    <w:rPr>
      <w:sz w:val="40"/>
    </w:rPr>
  </w:style>
  <w:style w:type="paragraph" w:customStyle="1" w:styleId="TitleOnlyLTGliederung5">
    <w:name w:val="Title Only~LT~Gliederung 5"/>
    <w:basedOn w:val="TitleOnlyLTGliederung4"/>
    <w:qFormat/>
    <w:pPr>
      <w:spacing w:before="57"/>
    </w:pPr>
  </w:style>
  <w:style w:type="paragraph" w:customStyle="1" w:styleId="TitleOnlyLTGliederung6">
    <w:name w:val="Title Only~LT~Gliederung 6"/>
    <w:basedOn w:val="TitleOnlyLTGliederung5"/>
    <w:qFormat/>
  </w:style>
  <w:style w:type="paragraph" w:customStyle="1" w:styleId="TitleOnlyLTGliederung7">
    <w:name w:val="Title Only~LT~Gliederung 7"/>
    <w:basedOn w:val="TitleOnlyLTGliederung6"/>
    <w:qFormat/>
  </w:style>
  <w:style w:type="paragraph" w:customStyle="1" w:styleId="TitleOnlyLTGliederung8">
    <w:name w:val="Title Only~LT~Gliederung 8"/>
    <w:basedOn w:val="TitleOnlyLTGliederung7"/>
    <w:qFormat/>
  </w:style>
  <w:style w:type="paragraph" w:customStyle="1" w:styleId="TitleOnlyLTGliederung9">
    <w:name w:val="Title Only~LT~Gliederung 9"/>
    <w:basedOn w:val="TitleOnlyLTGliederung8"/>
    <w:qFormat/>
  </w:style>
  <w:style w:type="paragraph" w:customStyle="1" w:styleId="TitleOnlyLTTitel">
    <w:name w:val="Title Only~LT~Titel"/>
    <w:qFormat/>
    <w:pPr>
      <w:spacing w:line="276" w:lineRule="auto"/>
      <w:jc w:val="center"/>
    </w:pPr>
    <w:rPr>
      <w:rFonts w:eastAsia="Tahoma" w:cs="Liberation Sans"/>
      <w:kern w:val="2"/>
      <w:sz w:val="88"/>
      <w:szCs w:val="24"/>
    </w:rPr>
  </w:style>
  <w:style w:type="paragraph" w:customStyle="1" w:styleId="TitleOnlyLTUntertitel">
    <w:name w:val="Title Only~LT~Untertitel"/>
    <w:qFormat/>
    <w:pPr>
      <w:spacing w:line="276" w:lineRule="auto"/>
      <w:jc w:val="center"/>
    </w:pPr>
    <w:rPr>
      <w:rFonts w:eastAsia="Tahoma" w:cs="Liberation Sans"/>
      <w:kern w:val="2"/>
      <w:sz w:val="64"/>
      <w:szCs w:val="24"/>
    </w:rPr>
  </w:style>
  <w:style w:type="paragraph" w:customStyle="1" w:styleId="TitleOnlyLTNotizen">
    <w:name w:val="Title Only~LT~Notizen"/>
    <w:qFormat/>
    <w:pPr>
      <w:spacing w:line="276" w:lineRule="auto"/>
      <w:ind w:left="340" w:hanging="340"/>
    </w:pPr>
    <w:rPr>
      <w:rFonts w:eastAsia="Tahoma" w:cs="Liberation Sans"/>
      <w:kern w:val="2"/>
      <w:sz w:val="40"/>
      <w:szCs w:val="24"/>
    </w:rPr>
  </w:style>
  <w:style w:type="paragraph" w:customStyle="1" w:styleId="TitleOnlyLTHintergrundobjekte">
    <w:name w:val="Title Only~LT~Hintergrundobjekte"/>
    <w:qFormat/>
    <w:pPr>
      <w:spacing w:line="276" w:lineRule="auto"/>
    </w:pPr>
    <w:rPr>
      <w:rFonts w:ascii="Liberation Serif" w:eastAsia="Tahoma" w:hAnsi="Liberation Serif" w:cs="Liberation Sans"/>
      <w:kern w:val="2"/>
      <w:sz w:val="24"/>
      <w:szCs w:val="24"/>
    </w:rPr>
  </w:style>
  <w:style w:type="paragraph" w:customStyle="1" w:styleId="TitleOnlyLTHintergrund">
    <w:name w:val="Title Only~LT~Hintergrund"/>
    <w:qFormat/>
    <w:pPr>
      <w:spacing w:line="276" w:lineRule="auto"/>
    </w:pPr>
    <w:rPr>
      <w:rFonts w:ascii="Liberation Serif" w:eastAsia="Tahoma" w:hAnsi="Liberation Serif" w:cs="Liberation Sans"/>
      <w:kern w:val="2"/>
      <w:sz w:val="24"/>
      <w:szCs w:val="24"/>
    </w:rPr>
  </w:style>
  <w:style w:type="paragraph" w:customStyle="1" w:styleId="Default1LTGliederung1">
    <w:name w:val="Default 1~LT~Gliederung 1"/>
    <w:qFormat/>
    <w:pPr>
      <w:spacing w:before="283" w:line="276" w:lineRule="auto"/>
    </w:pPr>
    <w:rPr>
      <w:rFonts w:eastAsia="Tahoma" w:cs="Liberation Sans"/>
      <w:kern w:val="2"/>
      <w:sz w:val="64"/>
      <w:szCs w:val="24"/>
    </w:rPr>
  </w:style>
  <w:style w:type="paragraph" w:customStyle="1" w:styleId="Default1LTGliederung2">
    <w:name w:val="Default 1~LT~Gliederung 2"/>
    <w:basedOn w:val="Default1LTGliederung1"/>
    <w:qFormat/>
    <w:pPr>
      <w:spacing w:before="227"/>
    </w:pPr>
    <w:rPr>
      <w:sz w:val="56"/>
    </w:rPr>
  </w:style>
  <w:style w:type="paragraph" w:customStyle="1" w:styleId="Default1LTGliederung3">
    <w:name w:val="Default 1~LT~Gliederung 3"/>
    <w:basedOn w:val="Default1LTGliederung2"/>
    <w:qFormat/>
    <w:pPr>
      <w:spacing w:before="170"/>
    </w:pPr>
    <w:rPr>
      <w:sz w:val="48"/>
    </w:rPr>
  </w:style>
  <w:style w:type="paragraph" w:customStyle="1" w:styleId="Default1LTGliederung4">
    <w:name w:val="Default 1~LT~Gliederung 4"/>
    <w:basedOn w:val="Default1LTGliederung3"/>
    <w:qFormat/>
    <w:pPr>
      <w:spacing w:before="113"/>
    </w:pPr>
    <w:rPr>
      <w:sz w:val="40"/>
    </w:rPr>
  </w:style>
  <w:style w:type="paragraph" w:customStyle="1" w:styleId="Default1LTGliederung5">
    <w:name w:val="Default 1~LT~Gliederung 5"/>
    <w:basedOn w:val="Default1LTGliederung4"/>
    <w:qFormat/>
    <w:pPr>
      <w:spacing w:before="57"/>
    </w:pPr>
  </w:style>
  <w:style w:type="paragraph" w:customStyle="1" w:styleId="Default1LTGliederung6">
    <w:name w:val="Default 1~LT~Gliederung 6"/>
    <w:basedOn w:val="Default1LTGliederung5"/>
    <w:qFormat/>
  </w:style>
  <w:style w:type="paragraph" w:customStyle="1" w:styleId="Default1LTGliederung7">
    <w:name w:val="Default 1~LT~Gliederung 7"/>
    <w:basedOn w:val="Default1LTGliederung6"/>
    <w:qFormat/>
  </w:style>
  <w:style w:type="paragraph" w:customStyle="1" w:styleId="Default1LTGliederung8">
    <w:name w:val="Default 1~LT~Gliederung 8"/>
    <w:basedOn w:val="Default1LTGliederung7"/>
    <w:qFormat/>
  </w:style>
  <w:style w:type="paragraph" w:customStyle="1" w:styleId="Default1LTGliederung9">
    <w:name w:val="Default 1~LT~Gliederung 9"/>
    <w:basedOn w:val="Default1LTGliederung8"/>
    <w:qFormat/>
  </w:style>
  <w:style w:type="paragraph" w:customStyle="1" w:styleId="Default1LTTitel">
    <w:name w:val="Default 1~LT~Titel"/>
    <w:qFormat/>
    <w:pPr>
      <w:spacing w:line="276" w:lineRule="auto"/>
      <w:jc w:val="center"/>
    </w:pPr>
    <w:rPr>
      <w:rFonts w:eastAsia="Tahoma" w:cs="Liberation Sans"/>
      <w:kern w:val="2"/>
      <w:sz w:val="88"/>
      <w:szCs w:val="24"/>
    </w:rPr>
  </w:style>
  <w:style w:type="paragraph" w:customStyle="1" w:styleId="Default1LTUntertitel">
    <w:name w:val="Default 1~LT~Untertitel"/>
    <w:qFormat/>
    <w:pPr>
      <w:spacing w:line="276" w:lineRule="auto"/>
      <w:jc w:val="center"/>
    </w:pPr>
    <w:rPr>
      <w:rFonts w:eastAsia="Tahoma" w:cs="Liberation Sans"/>
      <w:kern w:val="2"/>
      <w:sz w:val="64"/>
      <w:szCs w:val="24"/>
    </w:rPr>
  </w:style>
  <w:style w:type="paragraph" w:customStyle="1" w:styleId="Default1LTNotizen">
    <w:name w:val="Default 1~LT~Notizen"/>
    <w:qFormat/>
    <w:pPr>
      <w:spacing w:line="276" w:lineRule="auto"/>
      <w:ind w:left="340" w:hanging="340"/>
    </w:pPr>
    <w:rPr>
      <w:rFonts w:eastAsia="Tahoma" w:cs="Liberation Sans"/>
      <w:kern w:val="2"/>
      <w:sz w:val="40"/>
      <w:szCs w:val="24"/>
    </w:rPr>
  </w:style>
  <w:style w:type="paragraph" w:customStyle="1" w:styleId="Default1LTHintergrundobjekte">
    <w:name w:val="Default 1~LT~Hintergrundobjekte"/>
    <w:qFormat/>
    <w:pPr>
      <w:spacing w:line="276" w:lineRule="auto"/>
    </w:pPr>
    <w:rPr>
      <w:rFonts w:ascii="Liberation Serif" w:eastAsia="Tahoma" w:hAnsi="Liberation Serif" w:cs="Liberation Sans"/>
      <w:kern w:val="2"/>
      <w:sz w:val="24"/>
      <w:szCs w:val="24"/>
    </w:rPr>
  </w:style>
  <w:style w:type="paragraph" w:customStyle="1" w:styleId="Default1LTHintergrund">
    <w:name w:val="Default 1~LT~Hintergrund"/>
    <w:qFormat/>
    <w:pPr>
      <w:spacing w:line="276" w:lineRule="auto"/>
    </w:pPr>
    <w:rPr>
      <w:rFonts w:ascii="Liberation Serif" w:eastAsia="Tahoma" w:hAnsi="Liberation Serif" w:cs="Liberation Sans"/>
      <w:kern w:val="2"/>
      <w:sz w:val="24"/>
      <w:szCs w:val="24"/>
    </w:rPr>
  </w:style>
  <w:style w:type="paragraph" w:customStyle="1" w:styleId="Default2LTGliederung1">
    <w:name w:val="Default 2~LT~Gliederung 1"/>
    <w:qFormat/>
    <w:pPr>
      <w:spacing w:before="283" w:line="276" w:lineRule="auto"/>
    </w:pPr>
    <w:rPr>
      <w:rFonts w:eastAsia="Tahoma" w:cs="Liberation Sans"/>
      <w:kern w:val="2"/>
      <w:sz w:val="64"/>
      <w:szCs w:val="24"/>
    </w:rPr>
  </w:style>
  <w:style w:type="paragraph" w:customStyle="1" w:styleId="Default2LTGliederung2">
    <w:name w:val="Default 2~LT~Gliederung 2"/>
    <w:basedOn w:val="Default2LTGliederung1"/>
    <w:qFormat/>
    <w:pPr>
      <w:spacing w:before="227"/>
    </w:pPr>
    <w:rPr>
      <w:sz w:val="56"/>
    </w:rPr>
  </w:style>
  <w:style w:type="paragraph" w:customStyle="1" w:styleId="Default2LTGliederung3">
    <w:name w:val="Default 2~LT~Gliederung 3"/>
    <w:basedOn w:val="Default2LTGliederung2"/>
    <w:qFormat/>
    <w:pPr>
      <w:spacing w:before="170"/>
    </w:pPr>
    <w:rPr>
      <w:sz w:val="48"/>
    </w:rPr>
  </w:style>
  <w:style w:type="paragraph" w:customStyle="1" w:styleId="Default2LTGliederung4">
    <w:name w:val="Default 2~LT~Gliederung 4"/>
    <w:basedOn w:val="Default2LTGliederung3"/>
    <w:qFormat/>
    <w:pPr>
      <w:spacing w:before="113"/>
    </w:pPr>
    <w:rPr>
      <w:sz w:val="40"/>
    </w:rPr>
  </w:style>
  <w:style w:type="paragraph" w:customStyle="1" w:styleId="Default2LTGliederung5">
    <w:name w:val="Default 2~LT~Gliederung 5"/>
    <w:basedOn w:val="Default2LTGliederung4"/>
    <w:qFormat/>
    <w:pPr>
      <w:spacing w:before="57"/>
    </w:pPr>
  </w:style>
  <w:style w:type="paragraph" w:customStyle="1" w:styleId="Default2LTGliederung6">
    <w:name w:val="Default 2~LT~Gliederung 6"/>
    <w:basedOn w:val="Default2LTGliederung5"/>
    <w:qFormat/>
  </w:style>
  <w:style w:type="paragraph" w:customStyle="1" w:styleId="Default2LTGliederung7">
    <w:name w:val="Default 2~LT~Gliederung 7"/>
    <w:basedOn w:val="Default2LTGliederung6"/>
    <w:qFormat/>
  </w:style>
  <w:style w:type="paragraph" w:customStyle="1" w:styleId="Default2LTGliederung8">
    <w:name w:val="Default 2~LT~Gliederung 8"/>
    <w:basedOn w:val="Default2LTGliederung7"/>
    <w:qFormat/>
  </w:style>
  <w:style w:type="paragraph" w:customStyle="1" w:styleId="Default2LTGliederung9">
    <w:name w:val="Default 2~LT~Gliederung 9"/>
    <w:basedOn w:val="Default2LTGliederung8"/>
    <w:qFormat/>
  </w:style>
  <w:style w:type="paragraph" w:customStyle="1" w:styleId="Default2LTTitel">
    <w:name w:val="Default 2~LT~Titel"/>
    <w:qFormat/>
    <w:pPr>
      <w:spacing w:line="276" w:lineRule="auto"/>
      <w:jc w:val="center"/>
    </w:pPr>
    <w:rPr>
      <w:rFonts w:eastAsia="Tahoma" w:cs="Liberation Sans"/>
      <w:kern w:val="2"/>
      <w:sz w:val="88"/>
      <w:szCs w:val="24"/>
    </w:rPr>
  </w:style>
  <w:style w:type="paragraph" w:customStyle="1" w:styleId="Default2LTUntertitel">
    <w:name w:val="Default 2~LT~Untertitel"/>
    <w:qFormat/>
    <w:pPr>
      <w:spacing w:line="276" w:lineRule="auto"/>
      <w:jc w:val="center"/>
    </w:pPr>
    <w:rPr>
      <w:rFonts w:eastAsia="Tahoma" w:cs="Liberation Sans"/>
      <w:kern w:val="2"/>
      <w:sz w:val="64"/>
      <w:szCs w:val="24"/>
    </w:rPr>
  </w:style>
  <w:style w:type="paragraph" w:customStyle="1" w:styleId="Default2LTNotizen">
    <w:name w:val="Default 2~LT~Notizen"/>
    <w:qFormat/>
    <w:pPr>
      <w:spacing w:line="276" w:lineRule="auto"/>
      <w:ind w:left="340" w:hanging="340"/>
    </w:pPr>
    <w:rPr>
      <w:rFonts w:eastAsia="Tahoma" w:cs="Liberation Sans"/>
      <w:kern w:val="2"/>
      <w:sz w:val="40"/>
      <w:szCs w:val="24"/>
    </w:rPr>
  </w:style>
  <w:style w:type="paragraph" w:customStyle="1" w:styleId="Default2LTHintergrundobjekte">
    <w:name w:val="Default 2~LT~Hintergrundobjekte"/>
    <w:qFormat/>
    <w:pPr>
      <w:spacing w:line="276" w:lineRule="auto"/>
    </w:pPr>
    <w:rPr>
      <w:rFonts w:ascii="Liberation Serif" w:eastAsia="Tahoma" w:hAnsi="Liberation Serif" w:cs="Liberation Sans"/>
      <w:kern w:val="2"/>
      <w:sz w:val="24"/>
      <w:szCs w:val="24"/>
    </w:rPr>
  </w:style>
  <w:style w:type="paragraph" w:customStyle="1" w:styleId="Default2LTHintergrund">
    <w:name w:val="Default 2~LT~Hintergrund"/>
    <w:qFormat/>
    <w:pPr>
      <w:spacing w:line="276" w:lineRule="auto"/>
    </w:pPr>
    <w:rPr>
      <w:rFonts w:ascii="Liberation Serif" w:eastAsia="Tahoma" w:hAnsi="Liberation Serif" w:cs="Liberation Sans"/>
      <w:kern w:val="2"/>
      <w:sz w:val="24"/>
      <w:szCs w:val="24"/>
    </w:rPr>
  </w:style>
  <w:style w:type="paragraph" w:customStyle="1" w:styleId="Default3LTGliederung1">
    <w:name w:val="Default 3~LT~Gliederung 1"/>
    <w:qFormat/>
    <w:pPr>
      <w:spacing w:before="283" w:line="276" w:lineRule="auto"/>
    </w:pPr>
    <w:rPr>
      <w:rFonts w:eastAsia="Tahoma" w:cs="Liberation Sans"/>
      <w:kern w:val="2"/>
      <w:sz w:val="64"/>
      <w:szCs w:val="24"/>
    </w:rPr>
  </w:style>
  <w:style w:type="paragraph" w:customStyle="1" w:styleId="Default3LTGliederung2">
    <w:name w:val="Default 3~LT~Gliederung 2"/>
    <w:basedOn w:val="Default3LTGliederung1"/>
    <w:qFormat/>
    <w:pPr>
      <w:spacing w:before="227"/>
    </w:pPr>
    <w:rPr>
      <w:sz w:val="56"/>
    </w:rPr>
  </w:style>
  <w:style w:type="paragraph" w:customStyle="1" w:styleId="Default3LTGliederung3">
    <w:name w:val="Default 3~LT~Gliederung 3"/>
    <w:basedOn w:val="Default3LTGliederung2"/>
    <w:qFormat/>
    <w:pPr>
      <w:spacing w:before="170"/>
    </w:pPr>
    <w:rPr>
      <w:sz w:val="48"/>
    </w:rPr>
  </w:style>
  <w:style w:type="paragraph" w:customStyle="1" w:styleId="Default3LTGliederung4">
    <w:name w:val="Default 3~LT~Gliederung 4"/>
    <w:basedOn w:val="Default3LTGliederung3"/>
    <w:qFormat/>
    <w:pPr>
      <w:spacing w:before="113"/>
    </w:pPr>
    <w:rPr>
      <w:sz w:val="40"/>
    </w:rPr>
  </w:style>
  <w:style w:type="paragraph" w:customStyle="1" w:styleId="Default3LTGliederung5">
    <w:name w:val="Default 3~LT~Gliederung 5"/>
    <w:basedOn w:val="Default3LTGliederung4"/>
    <w:qFormat/>
    <w:pPr>
      <w:spacing w:before="57"/>
    </w:pPr>
  </w:style>
  <w:style w:type="paragraph" w:customStyle="1" w:styleId="Default3LTGliederung6">
    <w:name w:val="Default 3~LT~Gliederung 6"/>
    <w:basedOn w:val="Default3LTGliederung5"/>
    <w:qFormat/>
  </w:style>
  <w:style w:type="paragraph" w:customStyle="1" w:styleId="Default3LTGliederung7">
    <w:name w:val="Default 3~LT~Gliederung 7"/>
    <w:basedOn w:val="Default3LTGliederung6"/>
    <w:qFormat/>
  </w:style>
  <w:style w:type="paragraph" w:customStyle="1" w:styleId="Default3LTGliederung8">
    <w:name w:val="Default 3~LT~Gliederung 8"/>
    <w:basedOn w:val="Default3LTGliederung7"/>
    <w:qFormat/>
  </w:style>
  <w:style w:type="paragraph" w:customStyle="1" w:styleId="Default3LTGliederung9">
    <w:name w:val="Default 3~LT~Gliederung 9"/>
    <w:basedOn w:val="Default3LTGliederung8"/>
    <w:qFormat/>
  </w:style>
  <w:style w:type="paragraph" w:customStyle="1" w:styleId="Default3LTTitel">
    <w:name w:val="Default 3~LT~Titel"/>
    <w:qFormat/>
    <w:pPr>
      <w:spacing w:line="276" w:lineRule="auto"/>
      <w:jc w:val="center"/>
    </w:pPr>
    <w:rPr>
      <w:rFonts w:eastAsia="Tahoma" w:cs="Liberation Sans"/>
      <w:kern w:val="2"/>
      <w:sz w:val="88"/>
      <w:szCs w:val="24"/>
    </w:rPr>
  </w:style>
  <w:style w:type="paragraph" w:customStyle="1" w:styleId="Default3LTUntertitel">
    <w:name w:val="Default 3~LT~Untertitel"/>
    <w:qFormat/>
    <w:pPr>
      <w:spacing w:line="276" w:lineRule="auto"/>
      <w:jc w:val="center"/>
    </w:pPr>
    <w:rPr>
      <w:rFonts w:eastAsia="Tahoma" w:cs="Liberation Sans"/>
      <w:kern w:val="2"/>
      <w:sz w:val="64"/>
      <w:szCs w:val="24"/>
    </w:rPr>
  </w:style>
  <w:style w:type="paragraph" w:customStyle="1" w:styleId="Default3LTNotizen">
    <w:name w:val="Default 3~LT~Notizen"/>
    <w:qFormat/>
    <w:pPr>
      <w:spacing w:line="276" w:lineRule="auto"/>
      <w:ind w:left="340" w:hanging="340"/>
    </w:pPr>
    <w:rPr>
      <w:rFonts w:eastAsia="Tahoma" w:cs="Liberation Sans"/>
      <w:kern w:val="2"/>
      <w:sz w:val="40"/>
      <w:szCs w:val="24"/>
    </w:rPr>
  </w:style>
  <w:style w:type="paragraph" w:customStyle="1" w:styleId="Default3LTHintergrundobjekte">
    <w:name w:val="Default 3~LT~Hintergrundobjekte"/>
    <w:qFormat/>
    <w:pPr>
      <w:spacing w:line="276" w:lineRule="auto"/>
    </w:pPr>
    <w:rPr>
      <w:rFonts w:ascii="Liberation Serif" w:eastAsia="Tahoma" w:hAnsi="Liberation Serif" w:cs="Liberation Sans"/>
      <w:kern w:val="2"/>
      <w:sz w:val="24"/>
      <w:szCs w:val="24"/>
    </w:rPr>
  </w:style>
  <w:style w:type="paragraph" w:customStyle="1" w:styleId="Default3LTHintergrund">
    <w:name w:val="Default 3~LT~Hintergrund"/>
    <w:qFormat/>
    <w:pPr>
      <w:spacing w:line="276" w:lineRule="auto"/>
    </w:pPr>
    <w:rPr>
      <w:rFonts w:ascii="Liberation Serif" w:eastAsia="Tahoma" w:hAnsi="Liberation Serif" w:cs="Liberation Sans"/>
      <w:kern w:val="2"/>
      <w:sz w:val="24"/>
      <w:szCs w:val="24"/>
    </w:rPr>
  </w:style>
  <w:style w:type="paragraph" w:customStyle="1" w:styleId="Default4LTGliederung1">
    <w:name w:val="Default 4~LT~Gliederung 1"/>
    <w:qFormat/>
    <w:pPr>
      <w:spacing w:before="283" w:line="276" w:lineRule="auto"/>
    </w:pPr>
    <w:rPr>
      <w:rFonts w:eastAsia="Tahoma" w:cs="Liberation Sans"/>
      <w:kern w:val="2"/>
      <w:sz w:val="64"/>
      <w:szCs w:val="24"/>
    </w:rPr>
  </w:style>
  <w:style w:type="paragraph" w:customStyle="1" w:styleId="Default4LTGliederung2">
    <w:name w:val="Default 4~LT~Gliederung 2"/>
    <w:basedOn w:val="Default4LTGliederung1"/>
    <w:qFormat/>
    <w:pPr>
      <w:spacing w:before="227"/>
    </w:pPr>
    <w:rPr>
      <w:sz w:val="56"/>
    </w:rPr>
  </w:style>
  <w:style w:type="paragraph" w:customStyle="1" w:styleId="Default4LTGliederung3">
    <w:name w:val="Default 4~LT~Gliederung 3"/>
    <w:basedOn w:val="Default4LTGliederung2"/>
    <w:qFormat/>
    <w:pPr>
      <w:spacing w:before="170"/>
    </w:pPr>
    <w:rPr>
      <w:sz w:val="48"/>
    </w:rPr>
  </w:style>
  <w:style w:type="paragraph" w:customStyle="1" w:styleId="Default4LTGliederung4">
    <w:name w:val="Default 4~LT~Gliederung 4"/>
    <w:basedOn w:val="Default4LTGliederung3"/>
    <w:qFormat/>
    <w:pPr>
      <w:spacing w:before="113"/>
    </w:pPr>
    <w:rPr>
      <w:sz w:val="40"/>
    </w:rPr>
  </w:style>
  <w:style w:type="paragraph" w:customStyle="1" w:styleId="Default4LTGliederung5">
    <w:name w:val="Default 4~LT~Gliederung 5"/>
    <w:basedOn w:val="Default4LTGliederung4"/>
    <w:qFormat/>
    <w:pPr>
      <w:spacing w:before="57"/>
    </w:pPr>
  </w:style>
  <w:style w:type="paragraph" w:customStyle="1" w:styleId="Default4LTGliederung6">
    <w:name w:val="Default 4~LT~Gliederung 6"/>
    <w:basedOn w:val="Default4LTGliederung5"/>
    <w:qFormat/>
  </w:style>
  <w:style w:type="paragraph" w:customStyle="1" w:styleId="Default4LTGliederung7">
    <w:name w:val="Default 4~LT~Gliederung 7"/>
    <w:basedOn w:val="Default4LTGliederung6"/>
    <w:qFormat/>
  </w:style>
  <w:style w:type="paragraph" w:customStyle="1" w:styleId="Default4LTGliederung8">
    <w:name w:val="Default 4~LT~Gliederung 8"/>
    <w:basedOn w:val="Default4LTGliederung7"/>
    <w:qFormat/>
  </w:style>
  <w:style w:type="paragraph" w:customStyle="1" w:styleId="Default4LTGliederung9">
    <w:name w:val="Default 4~LT~Gliederung 9"/>
    <w:basedOn w:val="Default4LTGliederung8"/>
    <w:qFormat/>
  </w:style>
  <w:style w:type="paragraph" w:customStyle="1" w:styleId="Default4LTTitel">
    <w:name w:val="Default 4~LT~Titel"/>
    <w:qFormat/>
    <w:pPr>
      <w:spacing w:line="276" w:lineRule="auto"/>
      <w:jc w:val="center"/>
    </w:pPr>
    <w:rPr>
      <w:rFonts w:eastAsia="Tahoma" w:cs="Liberation Sans"/>
      <w:kern w:val="2"/>
      <w:sz w:val="88"/>
      <w:szCs w:val="24"/>
    </w:rPr>
  </w:style>
  <w:style w:type="paragraph" w:customStyle="1" w:styleId="Default4LTUntertitel">
    <w:name w:val="Default 4~LT~Untertitel"/>
    <w:qFormat/>
    <w:pPr>
      <w:spacing w:line="276" w:lineRule="auto"/>
      <w:jc w:val="center"/>
    </w:pPr>
    <w:rPr>
      <w:rFonts w:eastAsia="Tahoma" w:cs="Liberation Sans"/>
      <w:kern w:val="2"/>
      <w:sz w:val="64"/>
      <w:szCs w:val="24"/>
    </w:rPr>
  </w:style>
  <w:style w:type="paragraph" w:customStyle="1" w:styleId="Default4LTNotizen">
    <w:name w:val="Default 4~LT~Notizen"/>
    <w:qFormat/>
    <w:pPr>
      <w:spacing w:line="276" w:lineRule="auto"/>
      <w:ind w:left="340" w:hanging="340"/>
    </w:pPr>
    <w:rPr>
      <w:rFonts w:eastAsia="Tahoma" w:cs="Liberation Sans"/>
      <w:kern w:val="2"/>
      <w:sz w:val="40"/>
      <w:szCs w:val="24"/>
    </w:rPr>
  </w:style>
  <w:style w:type="paragraph" w:customStyle="1" w:styleId="Default4LTHintergrundobjekte">
    <w:name w:val="Default 4~LT~Hintergrundobjekte"/>
    <w:qFormat/>
    <w:pPr>
      <w:spacing w:line="276" w:lineRule="auto"/>
    </w:pPr>
    <w:rPr>
      <w:rFonts w:ascii="Liberation Serif" w:eastAsia="Tahoma" w:hAnsi="Liberation Serif" w:cs="Liberation Sans"/>
      <w:kern w:val="2"/>
      <w:sz w:val="24"/>
      <w:szCs w:val="24"/>
    </w:rPr>
  </w:style>
  <w:style w:type="paragraph" w:customStyle="1" w:styleId="Default4LTHintergrund">
    <w:name w:val="Default 4~LT~Hintergrund"/>
    <w:qFormat/>
    <w:pPr>
      <w:spacing w:line="276" w:lineRule="auto"/>
    </w:pPr>
    <w:rPr>
      <w:rFonts w:ascii="Liberation Serif" w:eastAsia="Tahoma" w:hAnsi="Liberation Serif" w:cs="Liberation Sans"/>
      <w:kern w:val="2"/>
      <w:sz w:val="24"/>
      <w:szCs w:val="24"/>
    </w:rPr>
  </w:style>
  <w:style w:type="paragraph" w:customStyle="1" w:styleId="Default5LTGliederung1">
    <w:name w:val="Default 5~LT~Gliederung 1"/>
    <w:qFormat/>
    <w:pPr>
      <w:spacing w:before="283" w:line="276" w:lineRule="auto"/>
    </w:pPr>
    <w:rPr>
      <w:rFonts w:eastAsia="Tahoma" w:cs="Liberation Sans"/>
      <w:kern w:val="2"/>
      <w:sz w:val="64"/>
      <w:szCs w:val="24"/>
    </w:rPr>
  </w:style>
  <w:style w:type="paragraph" w:customStyle="1" w:styleId="Default5LTGliederung2">
    <w:name w:val="Default 5~LT~Gliederung 2"/>
    <w:basedOn w:val="Default5LTGliederung1"/>
    <w:qFormat/>
    <w:pPr>
      <w:spacing w:before="227"/>
    </w:pPr>
    <w:rPr>
      <w:sz w:val="56"/>
    </w:rPr>
  </w:style>
  <w:style w:type="paragraph" w:customStyle="1" w:styleId="Default5LTGliederung3">
    <w:name w:val="Default 5~LT~Gliederung 3"/>
    <w:basedOn w:val="Default5LTGliederung2"/>
    <w:qFormat/>
    <w:pPr>
      <w:spacing w:before="170"/>
    </w:pPr>
    <w:rPr>
      <w:sz w:val="48"/>
    </w:rPr>
  </w:style>
  <w:style w:type="paragraph" w:customStyle="1" w:styleId="Default5LTGliederung4">
    <w:name w:val="Default 5~LT~Gliederung 4"/>
    <w:basedOn w:val="Default5LTGliederung3"/>
    <w:qFormat/>
    <w:pPr>
      <w:spacing w:before="113"/>
    </w:pPr>
    <w:rPr>
      <w:sz w:val="40"/>
    </w:rPr>
  </w:style>
  <w:style w:type="paragraph" w:customStyle="1" w:styleId="Default5LTGliederung5">
    <w:name w:val="Default 5~LT~Gliederung 5"/>
    <w:basedOn w:val="Default5LTGliederung4"/>
    <w:qFormat/>
    <w:pPr>
      <w:spacing w:before="57"/>
    </w:pPr>
  </w:style>
  <w:style w:type="paragraph" w:customStyle="1" w:styleId="Default5LTGliederung6">
    <w:name w:val="Default 5~LT~Gliederung 6"/>
    <w:basedOn w:val="Default5LTGliederung5"/>
    <w:qFormat/>
  </w:style>
  <w:style w:type="paragraph" w:customStyle="1" w:styleId="Default5LTGliederung7">
    <w:name w:val="Default 5~LT~Gliederung 7"/>
    <w:basedOn w:val="Default5LTGliederung6"/>
    <w:qFormat/>
  </w:style>
  <w:style w:type="paragraph" w:customStyle="1" w:styleId="Default5LTGliederung8">
    <w:name w:val="Default 5~LT~Gliederung 8"/>
    <w:basedOn w:val="Default5LTGliederung7"/>
    <w:qFormat/>
  </w:style>
  <w:style w:type="paragraph" w:customStyle="1" w:styleId="Default5LTGliederung9">
    <w:name w:val="Default 5~LT~Gliederung 9"/>
    <w:basedOn w:val="Default5LTGliederung8"/>
    <w:qFormat/>
  </w:style>
  <w:style w:type="paragraph" w:customStyle="1" w:styleId="Default5LTTitel">
    <w:name w:val="Default 5~LT~Titel"/>
    <w:qFormat/>
    <w:pPr>
      <w:spacing w:line="276" w:lineRule="auto"/>
      <w:jc w:val="center"/>
    </w:pPr>
    <w:rPr>
      <w:rFonts w:eastAsia="Tahoma" w:cs="Liberation Sans"/>
      <w:kern w:val="2"/>
      <w:sz w:val="88"/>
      <w:szCs w:val="24"/>
    </w:rPr>
  </w:style>
  <w:style w:type="paragraph" w:customStyle="1" w:styleId="Default5LTUntertitel">
    <w:name w:val="Default 5~LT~Untertitel"/>
    <w:qFormat/>
    <w:pPr>
      <w:spacing w:line="276" w:lineRule="auto"/>
      <w:jc w:val="center"/>
    </w:pPr>
    <w:rPr>
      <w:rFonts w:eastAsia="Tahoma" w:cs="Liberation Sans"/>
      <w:kern w:val="2"/>
      <w:sz w:val="64"/>
      <w:szCs w:val="24"/>
    </w:rPr>
  </w:style>
  <w:style w:type="paragraph" w:customStyle="1" w:styleId="Default5LTNotizen">
    <w:name w:val="Default 5~LT~Notizen"/>
    <w:qFormat/>
    <w:pPr>
      <w:spacing w:line="276" w:lineRule="auto"/>
      <w:ind w:left="340" w:hanging="340"/>
    </w:pPr>
    <w:rPr>
      <w:rFonts w:eastAsia="Tahoma" w:cs="Liberation Sans"/>
      <w:kern w:val="2"/>
      <w:sz w:val="40"/>
      <w:szCs w:val="24"/>
    </w:rPr>
  </w:style>
  <w:style w:type="paragraph" w:customStyle="1" w:styleId="Default5LTHintergrundobjekte">
    <w:name w:val="Default 5~LT~Hintergrundobjekte"/>
    <w:qFormat/>
    <w:pPr>
      <w:spacing w:line="276" w:lineRule="auto"/>
    </w:pPr>
    <w:rPr>
      <w:rFonts w:ascii="Liberation Serif" w:eastAsia="Tahoma" w:hAnsi="Liberation Serif" w:cs="Liberation Sans"/>
      <w:kern w:val="2"/>
      <w:sz w:val="24"/>
      <w:szCs w:val="24"/>
    </w:rPr>
  </w:style>
  <w:style w:type="paragraph" w:customStyle="1" w:styleId="Default5LTHintergrund">
    <w:name w:val="Default 5~LT~Hintergrund"/>
    <w:qFormat/>
    <w:pPr>
      <w:spacing w:line="276" w:lineRule="auto"/>
    </w:pPr>
    <w:rPr>
      <w:rFonts w:ascii="Liberation Serif" w:eastAsia="Tahoma" w:hAnsi="Liberation Serif" w:cs="Liberation Sans"/>
      <w:kern w:val="2"/>
      <w:sz w:val="24"/>
      <w:szCs w:val="24"/>
    </w:rPr>
  </w:style>
  <w:style w:type="paragraph" w:customStyle="1" w:styleId="Default6LTGliederung1">
    <w:name w:val="Default 6~LT~Gliederung 1"/>
    <w:qFormat/>
    <w:pPr>
      <w:spacing w:before="283" w:line="276" w:lineRule="auto"/>
    </w:pPr>
    <w:rPr>
      <w:rFonts w:eastAsia="Tahoma" w:cs="Liberation Sans"/>
      <w:kern w:val="2"/>
      <w:sz w:val="64"/>
      <w:szCs w:val="24"/>
    </w:rPr>
  </w:style>
  <w:style w:type="paragraph" w:customStyle="1" w:styleId="Default6LTGliederung2">
    <w:name w:val="Default 6~LT~Gliederung 2"/>
    <w:basedOn w:val="Default6LTGliederung1"/>
    <w:qFormat/>
    <w:pPr>
      <w:spacing w:before="227"/>
    </w:pPr>
    <w:rPr>
      <w:sz w:val="56"/>
    </w:rPr>
  </w:style>
  <w:style w:type="paragraph" w:customStyle="1" w:styleId="Default6LTGliederung3">
    <w:name w:val="Default 6~LT~Gliederung 3"/>
    <w:basedOn w:val="Default6LTGliederung2"/>
    <w:qFormat/>
    <w:pPr>
      <w:spacing w:before="170"/>
    </w:pPr>
    <w:rPr>
      <w:sz w:val="48"/>
    </w:rPr>
  </w:style>
  <w:style w:type="paragraph" w:customStyle="1" w:styleId="Default6LTGliederung4">
    <w:name w:val="Default 6~LT~Gliederung 4"/>
    <w:basedOn w:val="Default6LTGliederung3"/>
    <w:qFormat/>
    <w:pPr>
      <w:spacing w:before="113"/>
    </w:pPr>
    <w:rPr>
      <w:sz w:val="40"/>
    </w:rPr>
  </w:style>
  <w:style w:type="paragraph" w:customStyle="1" w:styleId="Default6LTGliederung5">
    <w:name w:val="Default 6~LT~Gliederung 5"/>
    <w:basedOn w:val="Default6LTGliederung4"/>
    <w:qFormat/>
    <w:pPr>
      <w:spacing w:before="57"/>
    </w:pPr>
  </w:style>
  <w:style w:type="paragraph" w:customStyle="1" w:styleId="Default6LTGliederung6">
    <w:name w:val="Default 6~LT~Gliederung 6"/>
    <w:basedOn w:val="Default6LTGliederung5"/>
    <w:qFormat/>
  </w:style>
  <w:style w:type="paragraph" w:customStyle="1" w:styleId="Default6LTGliederung7">
    <w:name w:val="Default 6~LT~Gliederung 7"/>
    <w:basedOn w:val="Default6LTGliederung6"/>
    <w:qFormat/>
  </w:style>
  <w:style w:type="paragraph" w:customStyle="1" w:styleId="Default6LTGliederung8">
    <w:name w:val="Default 6~LT~Gliederung 8"/>
    <w:basedOn w:val="Default6LTGliederung7"/>
    <w:qFormat/>
  </w:style>
  <w:style w:type="paragraph" w:customStyle="1" w:styleId="Default6LTGliederung9">
    <w:name w:val="Default 6~LT~Gliederung 9"/>
    <w:basedOn w:val="Default6LTGliederung8"/>
    <w:qFormat/>
  </w:style>
  <w:style w:type="paragraph" w:customStyle="1" w:styleId="Default6LTTitel">
    <w:name w:val="Default 6~LT~Titel"/>
    <w:qFormat/>
    <w:pPr>
      <w:spacing w:line="276" w:lineRule="auto"/>
      <w:jc w:val="center"/>
    </w:pPr>
    <w:rPr>
      <w:rFonts w:eastAsia="Tahoma" w:cs="Liberation Sans"/>
      <w:kern w:val="2"/>
      <w:sz w:val="88"/>
      <w:szCs w:val="24"/>
    </w:rPr>
  </w:style>
  <w:style w:type="paragraph" w:customStyle="1" w:styleId="Default6LTUntertitel">
    <w:name w:val="Default 6~LT~Untertitel"/>
    <w:qFormat/>
    <w:pPr>
      <w:spacing w:line="276" w:lineRule="auto"/>
      <w:jc w:val="center"/>
    </w:pPr>
    <w:rPr>
      <w:rFonts w:eastAsia="Tahoma" w:cs="Liberation Sans"/>
      <w:kern w:val="2"/>
      <w:sz w:val="64"/>
      <w:szCs w:val="24"/>
    </w:rPr>
  </w:style>
  <w:style w:type="paragraph" w:customStyle="1" w:styleId="Default6LTNotizen">
    <w:name w:val="Default 6~LT~Notizen"/>
    <w:qFormat/>
    <w:pPr>
      <w:spacing w:line="276" w:lineRule="auto"/>
      <w:ind w:left="340" w:hanging="340"/>
    </w:pPr>
    <w:rPr>
      <w:rFonts w:eastAsia="Tahoma" w:cs="Liberation Sans"/>
      <w:kern w:val="2"/>
      <w:sz w:val="40"/>
      <w:szCs w:val="24"/>
    </w:rPr>
  </w:style>
  <w:style w:type="paragraph" w:customStyle="1" w:styleId="Default6LTHintergrundobjekte">
    <w:name w:val="Default 6~LT~Hintergrundobjekte"/>
    <w:qFormat/>
    <w:pPr>
      <w:spacing w:line="276" w:lineRule="auto"/>
    </w:pPr>
    <w:rPr>
      <w:rFonts w:ascii="Liberation Serif" w:eastAsia="Tahoma" w:hAnsi="Liberation Serif" w:cs="Liberation Sans"/>
      <w:kern w:val="2"/>
      <w:sz w:val="24"/>
      <w:szCs w:val="24"/>
    </w:rPr>
  </w:style>
  <w:style w:type="paragraph" w:customStyle="1" w:styleId="Default6LTHintergrund">
    <w:name w:val="Default 6~LT~Hintergrund"/>
    <w:qFormat/>
    <w:pPr>
      <w:spacing w:line="276" w:lineRule="auto"/>
    </w:pPr>
    <w:rPr>
      <w:rFonts w:ascii="Liberation Serif" w:eastAsia="Tahoma" w:hAnsi="Liberation Serif" w:cs="Liberation Sans"/>
      <w:kern w:val="2"/>
      <w:sz w:val="24"/>
      <w:szCs w:val="24"/>
    </w:rPr>
  </w:style>
  <w:style w:type="paragraph" w:customStyle="1" w:styleId="HeaderandFooter">
    <w:name w:val="Header and Footer"/>
    <w:basedOn w:val="Normal"/>
    <w:qFormat/>
    <w:pPr>
      <w:suppressLineNumbers/>
      <w:tabs>
        <w:tab w:val="center" w:pos="4680"/>
        <w:tab w:val="right" w:pos="9360"/>
      </w:tabs>
    </w:pPr>
  </w:style>
  <w:style w:type="paragraph" w:styleId="Footer">
    <w:name w:val="footer"/>
    <w:basedOn w:val="HeaderandFooter"/>
  </w:style>
  <w:style w:type="paragraph" w:customStyle="1" w:styleId="Default7LTGliederung1">
    <w:name w:val="Default 7~LT~Gliederung 1"/>
    <w:qFormat/>
    <w:pPr>
      <w:spacing w:before="283"/>
    </w:pPr>
    <w:rPr>
      <w:rFonts w:eastAsia="Tahoma" w:cs="Georgia"/>
      <w:kern w:val="2"/>
      <w:sz w:val="64"/>
      <w:szCs w:val="24"/>
    </w:rPr>
  </w:style>
  <w:style w:type="paragraph" w:customStyle="1" w:styleId="Default7LTGliederung2">
    <w:name w:val="Default 7~LT~Gliederung 2"/>
    <w:basedOn w:val="Default7LTGliederung1"/>
    <w:qFormat/>
    <w:pPr>
      <w:spacing w:before="227"/>
    </w:pPr>
    <w:rPr>
      <w:sz w:val="56"/>
    </w:rPr>
  </w:style>
  <w:style w:type="paragraph" w:customStyle="1" w:styleId="Default7LTGliederung3">
    <w:name w:val="Default 7~LT~Gliederung 3"/>
    <w:basedOn w:val="Default7LTGliederung2"/>
    <w:qFormat/>
    <w:pPr>
      <w:spacing w:before="170"/>
    </w:pPr>
    <w:rPr>
      <w:sz w:val="48"/>
    </w:rPr>
  </w:style>
  <w:style w:type="paragraph" w:customStyle="1" w:styleId="Default7LTGliederung4">
    <w:name w:val="Default 7~LT~Gliederung 4"/>
    <w:basedOn w:val="Default7LTGliederung3"/>
    <w:qFormat/>
    <w:pPr>
      <w:spacing w:before="113"/>
    </w:pPr>
    <w:rPr>
      <w:sz w:val="40"/>
    </w:rPr>
  </w:style>
  <w:style w:type="paragraph" w:customStyle="1" w:styleId="Default7LTGliederung5">
    <w:name w:val="Default 7~LT~Gliederung 5"/>
    <w:basedOn w:val="Default7LTGliederung4"/>
    <w:qFormat/>
    <w:pPr>
      <w:spacing w:before="57"/>
    </w:pPr>
  </w:style>
  <w:style w:type="paragraph" w:customStyle="1" w:styleId="Default7LTGliederung6">
    <w:name w:val="Default 7~LT~Gliederung 6"/>
    <w:basedOn w:val="Default7LTGliederung5"/>
    <w:qFormat/>
  </w:style>
  <w:style w:type="paragraph" w:customStyle="1" w:styleId="Default7LTGliederung7">
    <w:name w:val="Default 7~LT~Gliederung 7"/>
    <w:basedOn w:val="Default7LTGliederung6"/>
    <w:qFormat/>
  </w:style>
  <w:style w:type="paragraph" w:customStyle="1" w:styleId="Default7LTGliederung8">
    <w:name w:val="Default 7~LT~Gliederung 8"/>
    <w:basedOn w:val="Default7LTGliederung7"/>
    <w:qFormat/>
  </w:style>
  <w:style w:type="paragraph" w:customStyle="1" w:styleId="Default7LTGliederung9">
    <w:name w:val="Default 7~LT~Gliederung 9"/>
    <w:basedOn w:val="Default7LTGliederung8"/>
    <w:qFormat/>
  </w:style>
  <w:style w:type="paragraph" w:customStyle="1" w:styleId="Default7LTTitel">
    <w:name w:val="Default 7~LT~Titel"/>
    <w:qFormat/>
    <w:pPr>
      <w:jc w:val="center"/>
    </w:pPr>
    <w:rPr>
      <w:rFonts w:eastAsia="Tahoma" w:cs="Georgia"/>
      <w:kern w:val="2"/>
      <w:sz w:val="88"/>
      <w:szCs w:val="24"/>
    </w:rPr>
  </w:style>
  <w:style w:type="paragraph" w:customStyle="1" w:styleId="Default7LTUntertitel">
    <w:name w:val="Default 7~LT~Untertitel"/>
    <w:qFormat/>
    <w:pPr>
      <w:jc w:val="center"/>
    </w:pPr>
    <w:rPr>
      <w:rFonts w:eastAsia="Tahoma" w:cs="Georgia"/>
      <w:kern w:val="2"/>
      <w:sz w:val="64"/>
      <w:szCs w:val="24"/>
    </w:rPr>
  </w:style>
  <w:style w:type="paragraph" w:customStyle="1" w:styleId="Default7LTNotizen">
    <w:name w:val="Default 7~LT~Notizen"/>
    <w:qFormat/>
    <w:pPr>
      <w:ind w:left="340" w:hanging="340"/>
    </w:pPr>
    <w:rPr>
      <w:rFonts w:eastAsia="Tahoma" w:cs="Georgia"/>
      <w:kern w:val="2"/>
      <w:sz w:val="40"/>
      <w:szCs w:val="24"/>
    </w:rPr>
  </w:style>
  <w:style w:type="paragraph" w:customStyle="1" w:styleId="Default7LTHintergrundobjekte">
    <w:name w:val="Default 7~LT~Hintergrundobjekte"/>
    <w:qFormat/>
    <w:rPr>
      <w:rFonts w:ascii="Liberation Serif" w:eastAsia="Tahoma" w:hAnsi="Liberation Serif" w:cs="Georgia"/>
      <w:kern w:val="2"/>
      <w:sz w:val="24"/>
      <w:szCs w:val="24"/>
    </w:rPr>
  </w:style>
  <w:style w:type="paragraph" w:customStyle="1" w:styleId="Default7LTHintergrund">
    <w:name w:val="Default 7~LT~Hintergrund"/>
    <w:qFormat/>
    <w:rPr>
      <w:rFonts w:ascii="Liberation Serif" w:eastAsia="Tahoma" w:hAnsi="Liberation Serif" w:cs="Georgia"/>
      <w:kern w:val="2"/>
      <w:sz w:val="24"/>
      <w:szCs w:val="24"/>
    </w:rPr>
  </w:style>
  <w:style w:type="paragraph" w:customStyle="1" w:styleId="Default8LTGliederung1">
    <w:name w:val="Default 8~LT~Gliederung 1"/>
    <w:qFormat/>
    <w:pPr>
      <w:spacing w:before="283"/>
    </w:pPr>
    <w:rPr>
      <w:rFonts w:eastAsia="Tahoma" w:cs="Georgia"/>
      <w:kern w:val="2"/>
      <w:sz w:val="64"/>
      <w:szCs w:val="24"/>
    </w:rPr>
  </w:style>
  <w:style w:type="paragraph" w:customStyle="1" w:styleId="Default8LTGliederung2">
    <w:name w:val="Default 8~LT~Gliederung 2"/>
    <w:basedOn w:val="Default8LTGliederung1"/>
    <w:qFormat/>
    <w:pPr>
      <w:spacing w:before="227"/>
    </w:pPr>
    <w:rPr>
      <w:sz w:val="56"/>
    </w:rPr>
  </w:style>
  <w:style w:type="paragraph" w:customStyle="1" w:styleId="Default8LTGliederung3">
    <w:name w:val="Default 8~LT~Gliederung 3"/>
    <w:basedOn w:val="Default8LTGliederung2"/>
    <w:qFormat/>
    <w:pPr>
      <w:spacing w:before="170"/>
    </w:pPr>
    <w:rPr>
      <w:sz w:val="48"/>
    </w:rPr>
  </w:style>
  <w:style w:type="paragraph" w:customStyle="1" w:styleId="Default8LTGliederung4">
    <w:name w:val="Default 8~LT~Gliederung 4"/>
    <w:basedOn w:val="Default8LTGliederung3"/>
    <w:qFormat/>
    <w:pPr>
      <w:spacing w:before="113"/>
    </w:pPr>
    <w:rPr>
      <w:sz w:val="40"/>
    </w:rPr>
  </w:style>
  <w:style w:type="paragraph" w:customStyle="1" w:styleId="Default8LTGliederung5">
    <w:name w:val="Default 8~LT~Gliederung 5"/>
    <w:basedOn w:val="Default8LTGliederung4"/>
    <w:qFormat/>
    <w:pPr>
      <w:spacing w:before="57"/>
    </w:pPr>
  </w:style>
  <w:style w:type="paragraph" w:customStyle="1" w:styleId="Default8LTGliederung6">
    <w:name w:val="Default 8~LT~Gliederung 6"/>
    <w:basedOn w:val="Default8LTGliederung5"/>
    <w:qFormat/>
  </w:style>
  <w:style w:type="paragraph" w:customStyle="1" w:styleId="Default8LTGliederung7">
    <w:name w:val="Default 8~LT~Gliederung 7"/>
    <w:basedOn w:val="Default8LTGliederung6"/>
    <w:qFormat/>
  </w:style>
  <w:style w:type="paragraph" w:customStyle="1" w:styleId="Default8LTGliederung8">
    <w:name w:val="Default 8~LT~Gliederung 8"/>
    <w:basedOn w:val="Default8LTGliederung7"/>
    <w:qFormat/>
  </w:style>
  <w:style w:type="paragraph" w:customStyle="1" w:styleId="Default8LTGliederung9">
    <w:name w:val="Default 8~LT~Gliederung 9"/>
    <w:basedOn w:val="Default8LTGliederung8"/>
    <w:qFormat/>
  </w:style>
  <w:style w:type="paragraph" w:customStyle="1" w:styleId="Default8LTTitel">
    <w:name w:val="Default 8~LT~Titel"/>
    <w:qFormat/>
    <w:pPr>
      <w:jc w:val="center"/>
    </w:pPr>
    <w:rPr>
      <w:rFonts w:eastAsia="Tahoma" w:cs="Georgia"/>
      <w:kern w:val="2"/>
      <w:sz w:val="88"/>
      <w:szCs w:val="24"/>
    </w:rPr>
  </w:style>
  <w:style w:type="paragraph" w:customStyle="1" w:styleId="Default8LTUntertitel">
    <w:name w:val="Default 8~LT~Untertitel"/>
    <w:qFormat/>
    <w:pPr>
      <w:jc w:val="center"/>
    </w:pPr>
    <w:rPr>
      <w:rFonts w:eastAsia="Tahoma" w:cs="Georgia"/>
      <w:kern w:val="2"/>
      <w:sz w:val="64"/>
      <w:szCs w:val="24"/>
    </w:rPr>
  </w:style>
  <w:style w:type="paragraph" w:customStyle="1" w:styleId="Default8LTNotizen">
    <w:name w:val="Default 8~LT~Notizen"/>
    <w:qFormat/>
    <w:pPr>
      <w:ind w:left="340" w:hanging="340"/>
    </w:pPr>
    <w:rPr>
      <w:rFonts w:eastAsia="Tahoma" w:cs="Georgia"/>
      <w:kern w:val="2"/>
      <w:sz w:val="40"/>
      <w:szCs w:val="24"/>
    </w:rPr>
  </w:style>
  <w:style w:type="paragraph" w:customStyle="1" w:styleId="Default8LTHintergrundobjekte">
    <w:name w:val="Default 8~LT~Hintergrundobjekte"/>
    <w:qFormat/>
    <w:rPr>
      <w:rFonts w:ascii="Liberation Serif" w:eastAsia="Tahoma" w:hAnsi="Liberation Serif" w:cs="Georgia"/>
      <w:kern w:val="2"/>
      <w:sz w:val="24"/>
      <w:szCs w:val="24"/>
    </w:rPr>
  </w:style>
  <w:style w:type="paragraph" w:customStyle="1" w:styleId="Default8LTHintergrund">
    <w:name w:val="Default 8~LT~Hintergrund"/>
    <w:qFormat/>
    <w:rPr>
      <w:rFonts w:ascii="Liberation Serif" w:eastAsia="Tahoma" w:hAnsi="Liberation Serif" w:cs="Georgia"/>
      <w:kern w:val="2"/>
      <w:sz w:val="24"/>
      <w:szCs w:val="24"/>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ListParagraph">
    <w:name w:val="List Paragraph"/>
    <w:basedOn w:val="Normal"/>
    <w:uiPriority w:val="34"/>
    <w:qFormat/>
    <w:rsid w:val="00C305C0"/>
    <w:pPr>
      <w:ind w:left="720"/>
      <w:contextualSpacing/>
    </w:pPr>
  </w:style>
  <w:style w:type="paragraph" w:customStyle="1" w:styleId="Standard">
    <w:name w:val="Standard"/>
    <w:rsid w:val="007A0A5C"/>
    <w:pPr>
      <w:autoSpaceDN w:val="0"/>
      <w:textAlignment w:val="baseline"/>
    </w:pPr>
    <w:rPr>
      <w:rFonts w:ascii="Liberation Serif" w:eastAsia="NSimSun" w:hAnsi="Liberation Serif"/>
      <w:kern w:val="3"/>
      <w:sz w:val="24"/>
      <w:szCs w:val="24"/>
      <w:lang w:eastAsia="zh-CN" w:bidi="hi-IN"/>
    </w:rPr>
  </w:style>
  <w:style w:type="paragraph" w:styleId="NormalWeb">
    <w:name w:val="Normal (Web)"/>
    <w:basedOn w:val="Normal"/>
    <w:uiPriority w:val="99"/>
    <w:semiHidden/>
    <w:unhideWhenUsed/>
    <w:rsid w:val="00BB0624"/>
    <w:pPr>
      <w:suppressAutoHyphens w:val="0"/>
      <w:spacing w:before="100" w:beforeAutospacing="1" w:after="144"/>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23D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935">
      <w:bodyDiv w:val="1"/>
      <w:marLeft w:val="0"/>
      <w:marRight w:val="0"/>
      <w:marTop w:val="0"/>
      <w:marBottom w:val="0"/>
      <w:divBdr>
        <w:top w:val="none" w:sz="0" w:space="0" w:color="auto"/>
        <w:left w:val="none" w:sz="0" w:space="0" w:color="auto"/>
        <w:bottom w:val="none" w:sz="0" w:space="0" w:color="auto"/>
        <w:right w:val="none" w:sz="0" w:space="0" w:color="auto"/>
      </w:divBdr>
    </w:div>
    <w:div w:id="1119300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rY5Zbec8p+fF0uOTwSZr3Ct2/Qg==">CgMxLjA4AHIhMXQzWmxoMlJ1WDNRUHNYRGY2cTJOd29MWGFVNjlqYmRw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F43A24-21AC-4ADC-996D-AD1A1922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41</Pages>
  <Words>6319</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JonathanLockwood</dc:creator>
  <dc:description/>
  <cp:lastModifiedBy>Jonathan Lockwood</cp:lastModifiedBy>
  <cp:revision>2</cp:revision>
  <dcterms:created xsi:type="dcterms:W3CDTF">2026-07-02T03:26:00Z</dcterms:created>
  <dcterms:modified xsi:type="dcterms:W3CDTF">2026-07-02T03:26:00Z</dcterms:modified>
  <dc:language>en-US</dc:language>
</cp:coreProperties>
</file>