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w:t>
      </w:r>
      <w:r w:rsidDel="00000000" w:rsidR="00000000" w:rsidRPr="00000000">
        <w:rPr>
          <w:rFonts w:ascii="Calibri" w:cs="Calibri" w:eastAsia="Calibri" w:hAnsi="Calibri"/>
          <w:b w:val="1"/>
          <w:bCs w:val="1"/>
          <w:i w:val="1"/>
          <w:iCs w:val="1"/>
          <w:sz w:val="26"/>
          <w:szCs w:val="26"/>
          <w:rtl w:val="0"/>
        </w:rPr>
        <w:t xml:space="preserve">Study Buddies</w:t>
      </w:r>
      <w:r w:rsidDel="00000000" w:rsidR="00000000" w:rsidRPr="00000000">
        <w:rPr>
          <w:rFonts w:ascii="Calibri" w:cs="Calibri" w:eastAsia="Calibri" w:hAnsi="Calibri"/>
          <w:b w:val="1"/>
          <w:bCs w:val="1"/>
          <w:sz w:val="26"/>
          <w:szCs w:val="26"/>
          <w:rtl w:val="0"/>
        </w:rPr>
        <w:t xml:space="preserve">" Tutoring Program Case Study (30 min)</w:t>
      </w:r>
    </w:p>
    <w:p w:rsidR="00000000" w:rsidDel="00000000" w:rsidP="00000000" w:rsidRDefault="00000000" w:rsidRPr="00000000" w14:paraId="00000002">
      <w:pPr>
        <w:spacing w:after="0" w:line="240"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bCs w:val="1"/>
          <w:sz w:val="26"/>
          <w:szCs w:val="26"/>
          <w:rtl w:val="0"/>
        </w:rPr>
        <w:t xml:space="preserve">Getting Started for This Activity</w:t>
      </w: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05">
      <w:pPr>
        <w:numPr>
          <w:ilvl w:val="0"/>
          <w:numId w:val="3"/>
        </w:numPr>
        <w:spacing w:after="0" w:line="24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a copy of this worksheet (File &gt; Make a copy or Download)</w:t>
      </w:r>
    </w:p>
    <w:p w:rsidR="00000000" w:rsidDel="00000000" w:rsidP="00000000" w:rsidRDefault="00000000" w:rsidRPr="00000000" w14:paraId="00000006">
      <w:pPr>
        <w:numPr>
          <w:ilvl w:val="0"/>
          <w:numId w:val="3"/>
        </w:numPr>
        <w:spacing w:after="0" w:line="24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sz w:val="22"/>
          <w:szCs w:val="22"/>
          <w:rtl w:val="0"/>
        </w:rPr>
        <w:t xml:space="preserve">ownload or make a copy of Accelarate’s Cost Tool</w:t>
      </w:r>
      <w:r w:rsidDel="00000000" w:rsidR="00000000" w:rsidRPr="00000000">
        <w:rPr>
          <w:rFonts w:ascii="Calibri" w:cs="Calibri" w:eastAsia="Calibri" w:hAnsi="Calibri"/>
          <w:sz w:val="22"/>
          <w:szCs w:val="22"/>
          <w:rtl w:val="0"/>
        </w:rPr>
        <w:t xml:space="preserve"> for this activity: </w:t>
      </w:r>
      <w:r w:rsidDel="00000000" w:rsidR="00000000" w:rsidRPr="00000000">
        <w:rPr>
          <w:rFonts w:ascii="Calibri" w:cs="Calibri" w:eastAsia="Calibri" w:hAnsi="Calibri"/>
          <w:sz w:val="22"/>
          <w:szCs w:val="22"/>
          <w:rtl w:val="0"/>
        </w:rPr>
        <w:t xml:space="preserve">[</w:t>
      </w:r>
      <w:hyperlink r:id="rId7">
        <w:r w:rsidDel="00000000" w:rsidR="00000000" w:rsidRPr="00000000">
          <w:rPr>
            <w:rFonts w:ascii="Calibri" w:cs="Calibri" w:eastAsia="Calibri" w:hAnsi="Calibri"/>
            <w:color w:val="1155cc"/>
            <w:sz w:val="22"/>
            <w:szCs w:val="22"/>
            <w:u w:val="single"/>
            <w:rtl w:val="0"/>
          </w:rPr>
          <w:t xml:space="preserve">Excel version</w:t>
        </w:r>
      </w:hyperlink>
      <w:r w:rsidDel="00000000" w:rsidR="00000000" w:rsidRPr="00000000">
        <w:rPr>
          <w:rFonts w:ascii="Calibri" w:cs="Calibri" w:eastAsia="Calibri" w:hAnsi="Calibri"/>
          <w:sz w:val="22"/>
          <w:szCs w:val="22"/>
          <w:rtl w:val="0"/>
        </w:rPr>
        <w:t xml:space="preserve">] [</w:t>
      </w:r>
      <w:hyperlink r:id="rId8">
        <w:r w:rsidDel="00000000" w:rsidR="00000000" w:rsidRPr="00000000">
          <w:rPr>
            <w:rFonts w:ascii="Calibri" w:cs="Calibri" w:eastAsia="Calibri" w:hAnsi="Calibri"/>
            <w:color w:val="1155cc"/>
            <w:sz w:val="22"/>
            <w:szCs w:val="22"/>
            <w:u w:val="single"/>
            <w:rtl w:val="0"/>
          </w:rPr>
          <w:t xml:space="preserve">Google version</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7">
      <w:pPr>
        <w:numPr>
          <w:ilvl w:val="0"/>
          <w:numId w:val="3"/>
        </w:numPr>
        <w:spacing w:after="0" w:line="24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Assign a timekeeper, notetaker, and facilitator for your group</w:t>
      </w:r>
    </w:p>
    <w:p w:rsidR="00000000" w:rsidDel="00000000" w:rsidP="00000000" w:rsidRDefault="00000000" w:rsidRPr="00000000" w14:paraId="00000008">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Task #1 – Review Implementation Details</w:t>
      </w:r>
    </w:p>
    <w:p w:rsidR="00000000" w:rsidDel="00000000" w:rsidP="00000000" w:rsidRDefault="00000000" w:rsidRPr="00000000" w14:paraId="0000000C">
      <w:pPr>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conducting a randomized controlled trial (RCT) to evaluate the impact of </w:t>
      </w:r>
      <w:r w:rsidDel="00000000" w:rsidR="00000000" w:rsidRPr="00000000">
        <w:rPr>
          <w:rFonts w:ascii="Calibri" w:cs="Calibri" w:eastAsia="Calibri" w:hAnsi="Calibri"/>
          <w:i w:val="1"/>
          <w:iCs w:val="1"/>
          <w:sz w:val="22"/>
          <w:szCs w:val="22"/>
          <w:rtl w:val="0"/>
        </w:rPr>
        <w:t xml:space="preserve">Study Buddies</w:t>
      </w:r>
      <w:r w:rsidDel="00000000" w:rsidR="00000000" w:rsidRPr="00000000">
        <w:rPr>
          <w:rFonts w:ascii="Calibri" w:cs="Calibri" w:eastAsia="Calibri" w:hAnsi="Calibri"/>
          <w:sz w:val="22"/>
          <w:szCs w:val="22"/>
          <w:rtl w:val="0"/>
        </w:rPr>
        <w:t xml:space="preserve">, an in-person English Language Arts (ELA) tutoring program by professional, certified tutors. The study involves 320 K-5 students in the Blueberry Hills Public Schools district, with approximately half randomly assigned to receive tutoring. Please see Appendix A for implementation details on </w:t>
      </w:r>
      <w:r w:rsidDel="00000000" w:rsidR="00000000" w:rsidRPr="00000000">
        <w:rPr>
          <w:rFonts w:ascii="Calibri" w:cs="Calibri" w:eastAsia="Calibri" w:hAnsi="Calibri"/>
          <w:i w:val="1"/>
          <w:iCs w:val="1"/>
          <w:sz w:val="22"/>
          <w:szCs w:val="22"/>
          <w:rtl w:val="0"/>
        </w:rPr>
        <w:t xml:space="preserve">Study Buddies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E">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 Do:</w:t>
      </w:r>
    </w:p>
    <w:p w:rsidR="00000000" w:rsidDel="00000000" w:rsidP="00000000" w:rsidRDefault="00000000" w:rsidRPr="00000000" w14:paraId="00000010">
      <w:pPr>
        <w:spacing w:after="0" w:line="240" w:lineRule="auto"/>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11">
      <w:pPr>
        <w:numPr>
          <w:ilvl w:val="0"/>
          <w:numId w:val="6"/>
        </w:numPr>
        <w:spacing w:after="0" w:line="240" w:lineRule="auto"/>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Input the details in Appendix A into the “Implementation Details” tab of the tool.</w:t>
      </w: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Task #2 – Complete the “Define and Price Ingredients” Tab for Select Ingredients </w:t>
      </w: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Based on </w:t>
      </w:r>
      <w:r w:rsidDel="00000000" w:rsidR="00000000" w:rsidRPr="00000000">
        <w:rPr>
          <w:rFonts w:ascii="Calibri" w:cs="Calibri" w:eastAsia="Calibri" w:hAnsi="Calibri"/>
          <w:sz w:val="22"/>
          <w:szCs w:val="22"/>
          <w:rtl w:val="0"/>
        </w:rPr>
        <w:t xml:space="preserve">information from the tutoring provider and the district, the research team has identified the following ingredients necessary to implement the </w:t>
      </w:r>
      <w:r w:rsidDel="00000000" w:rsidR="00000000" w:rsidRPr="00000000">
        <w:rPr>
          <w:rFonts w:ascii="Calibri" w:cs="Calibri" w:eastAsia="Calibri" w:hAnsi="Calibri"/>
          <w:i w:val="1"/>
          <w:iCs w:val="1"/>
          <w:sz w:val="22"/>
          <w:szCs w:val="22"/>
          <w:rtl w:val="0"/>
        </w:rPr>
        <w:t xml:space="preserve">Study Buddies</w:t>
      </w:r>
      <w:r w:rsidDel="00000000" w:rsidR="00000000" w:rsidRPr="00000000">
        <w:rPr>
          <w:rFonts w:ascii="Calibri" w:cs="Calibri" w:eastAsia="Calibri" w:hAnsi="Calibri"/>
          <w:sz w:val="22"/>
          <w:szCs w:val="22"/>
          <w:rtl w:val="0"/>
        </w:rPr>
        <w:t xml:space="preserve"> in this specific setting. Below, we present a select set of ingredients.</w:t>
      </w:r>
      <w:r w:rsidDel="00000000" w:rsidR="00000000" w:rsidRPr="00000000">
        <w:rPr>
          <w:rtl w:val="0"/>
        </w:rPr>
      </w:r>
    </w:p>
    <w:p w:rsidR="00000000" w:rsidDel="00000000" w:rsidP="00000000" w:rsidRDefault="00000000" w:rsidRPr="00000000" w14:paraId="00000018">
      <w:pPr>
        <w:spacing w:after="0"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9">
      <w:pPr>
        <w:spacing w:after="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 Do:</w:t>
      </w:r>
    </w:p>
    <w:p w:rsidR="00000000" w:rsidDel="00000000" w:rsidP="00000000" w:rsidRDefault="00000000" w:rsidRPr="00000000" w14:paraId="0000001A">
      <w:pPr>
        <w:spacing w:after="0" w:line="240" w:lineRule="auto"/>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1B">
      <w:pPr>
        <w:numPr>
          <w:ilvl w:val="0"/>
          <w:numId w:val="2"/>
        </w:numPr>
        <w:spacing w:after="0" w:line="240"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Complete the “Define and Price Ingredients” tab of the cost tool.</w:t>
      </w: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Description of Select </w:t>
      </w:r>
      <w:r w:rsidDel="00000000" w:rsidR="00000000" w:rsidRPr="00000000">
        <w:rPr>
          <w:rFonts w:ascii="Calibri" w:cs="Calibri" w:eastAsia="Calibri" w:hAnsi="Calibri"/>
          <w:sz w:val="22"/>
          <w:szCs w:val="22"/>
          <w:u w:val="single"/>
          <w:rtl w:val="0"/>
        </w:rPr>
        <w:t xml:space="preserve">Ingredients</w:t>
      </w: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2"/>
          <w:szCs w:val="22"/>
          <w:u w:val="no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Tutors: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Five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tutors </w:t>
      </w:r>
      <w:r w:rsidDel="00000000" w:rsidR="00000000" w:rsidRPr="00000000">
        <w:rPr>
          <w:rFonts w:ascii="Calibri" w:cs="Calibri" w:eastAsia="Calibri" w:hAnsi="Calibri"/>
          <w:sz w:val="22"/>
          <w:szCs w:val="22"/>
          <w:rtl w:val="0"/>
        </w:rPr>
        <w:t xml:space="preserve">provided</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i w:val="0"/>
          <w:iCs w:val="0"/>
          <w:smallCaps w:val="0"/>
          <w:strike w:val="0"/>
          <w:color w:val="000000"/>
          <w:sz w:val="22"/>
          <w:szCs w:val="22"/>
          <w:u w:val="none"/>
          <w:vertAlign w:val="baseline"/>
          <w:rtl w:val="0"/>
        </w:rPr>
        <w:t xml:space="preserve">,</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i w:val="0"/>
          <w:iCs w:val="0"/>
          <w:smallCaps w:val="0"/>
          <w:strike w:val="0"/>
          <w:color w:val="000000"/>
          <w:sz w:val="22"/>
          <w:szCs w:val="22"/>
          <w:u w:val="none"/>
          <w:vertAlign w:val="baseline"/>
          <w:rtl w:val="0"/>
        </w:rPr>
        <w:t xml:space="preserve">00 hours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sz w:val="22"/>
          <w:szCs w:val="22"/>
          <w:rtl w:val="0"/>
        </w:rPr>
        <w:t xml:space="preserve">tutoring</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during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the intervention</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as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reported by the </w:t>
      </w:r>
      <w:r w:rsidDel="00000000" w:rsidR="00000000" w:rsidRPr="00000000">
        <w:rPr>
          <w:rFonts w:ascii="Calibri" w:cs="Calibri" w:eastAsia="Calibri" w:hAnsi="Calibri"/>
          <w:sz w:val="22"/>
          <w:szCs w:val="22"/>
          <w:rtl w:val="0"/>
        </w:rPr>
        <w:t xml:space="preserve">provider</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Tutors were paid a </w:t>
      </w:r>
      <w:r w:rsidDel="00000000" w:rsidR="00000000" w:rsidRPr="00000000">
        <w:rPr>
          <w:rFonts w:ascii="Calibri" w:cs="Calibri" w:eastAsia="Calibri" w:hAnsi="Calibri"/>
          <w:b w:val="1"/>
          <w:bCs w:val="1"/>
          <w:sz w:val="22"/>
          <w:szCs w:val="22"/>
          <w:rtl w:val="0"/>
        </w:rPr>
        <w:t xml:space="preserve">fixed rate of $30/hour</w:t>
      </w:r>
      <w:r w:rsidDel="00000000" w:rsidR="00000000" w:rsidRPr="00000000">
        <w:rPr>
          <w:rFonts w:ascii="Calibri" w:cs="Calibri" w:eastAsia="Calibri" w:hAnsi="Calibri"/>
          <w:sz w:val="22"/>
          <w:szCs w:val="22"/>
          <w:rtl w:val="0"/>
        </w:rPr>
        <w:t xml:space="preserve"> – use this as the actual price.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2"/>
          <w:szCs w:val="22"/>
          <w:u w:val="none"/>
        </w:rPr>
      </w:pPr>
      <w:r w:rsidDel="00000000" w:rsidR="00000000" w:rsidRPr="00000000">
        <w:rPr>
          <w:rFonts w:ascii="Calibri" w:cs="Calibri" w:eastAsia="Calibri" w:hAnsi="Calibri"/>
          <w:b w:val="1"/>
          <w:bCs w:val="1"/>
          <w:sz w:val="22"/>
          <w:szCs w:val="22"/>
          <w:rtl w:val="0"/>
        </w:rPr>
        <w:t xml:space="preserve">Trainer Time (Two-Day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Trainin</w:t>
      </w:r>
      <w:r w:rsidDel="00000000" w:rsidR="00000000" w:rsidRPr="00000000">
        <w:rPr>
          <w:rFonts w:ascii="Calibri" w:cs="Calibri" w:eastAsia="Calibri" w:hAnsi="Calibri"/>
          <w:b w:val="1"/>
          <w:bCs w:val="1"/>
          <w:sz w:val="22"/>
          <w:szCs w:val="22"/>
          <w:rtl w:val="0"/>
        </w:rPr>
        <w:t xml:space="preserve">g)</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Eac</w:t>
      </w:r>
      <w:r w:rsidDel="00000000" w:rsidR="00000000" w:rsidRPr="00000000">
        <w:rPr>
          <w:rFonts w:ascii="Calibri" w:cs="Calibri" w:eastAsia="Calibri" w:hAnsi="Calibri"/>
          <w:sz w:val="22"/>
          <w:szCs w:val="22"/>
          <w:rtl w:val="0"/>
        </w:rPr>
        <w:t xml:space="preserve">h year, </w:t>
      </w:r>
      <w:r w:rsidDel="00000000" w:rsidR="00000000" w:rsidRPr="00000000">
        <w:rPr>
          <w:rFonts w:ascii="Calibri" w:cs="Calibri" w:eastAsia="Calibri" w:hAnsi="Calibri"/>
          <w:i w:val="1"/>
          <w:iCs w:val="1"/>
          <w:sz w:val="22"/>
          <w:szCs w:val="22"/>
          <w:rtl w:val="0"/>
        </w:rPr>
        <w:t xml:space="preserve">Study Buddies</w:t>
      </w:r>
      <w:r w:rsidDel="00000000" w:rsidR="00000000" w:rsidRPr="00000000">
        <w:rPr>
          <w:rFonts w:ascii="Calibri" w:cs="Calibri" w:eastAsia="Calibri" w:hAnsi="Calibri"/>
          <w:sz w:val="22"/>
          <w:szCs w:val="22"/>
          <w:rtl w:val="0"/>
        </w:rPr>
        <w:t xml:space="preserve"> hosts a two-day training for all tutors before the school year begins for each participating district, led by a literacy expert. Each expert works for ~8 hours per day (16 hours total or 0.8% FTE).</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2"/>
          <w:szCs w:val="22"/>
          <w:u w:val="none"/>
        </w:rPr>
      </w:pPr>
      <w:r w:rsidDel="00000000" w:rsidR="00000000" w:rsidRPr="00000000">
        <w:rPr>
          <w:rFonts w:ascii="Calibri" w:cs="Calibri" w:eastAsia="Calibri" w:hAnsi="Calibri"/>
          <w:i w:val="1"/>
          <w:iCs w:val="1"/>
          <w:sz w:val="22"/>
          <w:szCs w:val="22"/>
          <w:rtl w:val="0"/>
        </w:rPr>
        <w:t xml:space="preserve">Note: For this ingredient, choose the </w:t>
      </w:r>
      <w:r w:rsidDel="00000000" w:rsidR="00000000" w:rsidRPr="00000000">
        <w:rPr>
          <w:rFonts w:ascii="Calibri" w:cs="Calibri" w:eastAsia="Calibri" w:hAnsi="Calibri"/>
          <w:i w:val="1"/>
          <w:iCs w:val="1"/>
          <w:sz w:val="22"/>
          <w:szCs w:val="22"/>
          <w:rtl w:val="0"/>
        </w:rPr>
        <w:t xml:space="preserve">“</w:t>
      </w:r>
      <w:r w:rsidDel="00000000" w:rsidR="00000000" w:rsidRPr="00000000">
        <w:rPr>
          <w:rFonts w:ascii="Calibri" w:cs="Calibri" w:eastAsia="Calibri" w:hAnsi="Calibri"/>
          <w:b w:val="1"/>
          <w:bCs w:val="1"/>
          <w:i w:val="1"/>
          <w:iCs w:val="1"/>
          <w:sz w:val="22"/>
          <w:szCs w:val="22"/>
          <w:rtl w:val="0"/>
        </w:rPr>
        <w:t xml:space="preserve">Instructional Coach</w:t>
      </w:r>
      <w:r w:rsidDel="00000000" w:rsidR="00000000" w:rsidRPr="00000000">
        <w:rPr>
          <w:rFonts w:ascii="Calibri" w:cs="Calibri" w:eastAsia="Calibri" w:hAnsi="Calibri"/>
          <w:i w:val="1"/>
          <w:iCs w:val="1"/>
          <w:sz w:val="22"/>
          <w:szCs w:val="22"/>
          <w:rtl w:val="0"/>
        </w:rPr>
        <w:t xml:space="preserve">” as the pricing category. We can assume</w:t>
      </w:r>
      <w:r w:rsidDel="00000000" w:rsidR="00000000" w:rsidRPr="00000000">
        <w:rPr>
          <w:rFonts w:ascii="Calibri" w:cs="Calibri" w:eastAsia="Calibri" w:hAnsi="Calibri"/>
          <w:i w:val="1"/>
          <w:iCs w:val="1"/>
          <w:sz w:val="22"/>
          <w:szCs w:val="22"/>
          <w:rtl w:val="0"/>
        </w:rPr>
        <w:t xml:space="preserve"> the total hours full-time equivalent (FTE)</w:t>
      </w:r>
      <w:r w:rsidDel="00000000" w:rsidR="00000000" w:rsidRPr="00000000">
        <w:rPr>
          <w:rFonts w:ascii="Calibri" w:cs="Calibri" w:eastAsia="Calibri" w:hAnsi="Calibri"/>
          <w:i w:val="1"/>
          <w:iCs w:val="1"/>
          <w:sz w:val="22"/>
          <w:szCs w:val="22"/>
          <w:rtl w:val="0"/>
        </w:rPr>
        <w:t xml:space="preserve"> is 2080 hours.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Tutoring Supplies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Each tutor received a basket</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of supplies (e.g., pencils, erasers, highlighters, magnetic boards, markers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etc.</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For this ingredient, enter the “Actual” price manually, which is </w:t>
      </w:r>
      <w:r w:rsidDel="00000000" w:rsidR="00000000" w:rsidRPr="00000000">
        <w:rPr>
          <w:rFonts w:ascii="Calibri" w:cs="Calibri" w:eastAsia="Calibri" w:hAnsi="Calibri"/>
          <w:b w:val="1"/>
          <w:bCs w:val="1"/>
          <w:sz w:val="22"/>
          <w:szCs w:val="22"/>
          <w:rtl w:val="0"/>
        </w:rPr>
        <w:t xml:space="preserve">$20 per basket</w:t>
      </w:r>
      <w:r w:rsidDel="00000000" w:rsidR="00000000" w:rsidRPr="00000000">
        <w:rPr>
          <w:rFonts w:ascii="Calibri" w:cs="Calibri" w:eastAsia="Calibri" w:hAnsi="Calibri"/>
          <w:sz w:val="22"/>
          <w:szCs w:val="22"/>
          <w:rtl w:val="0"/>
        </w:rPr>
        <w:t xml:space="preserve">, and use the number of tutors as the quantity.</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Note: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In a real cost analysis, you can look up market prices from common retailers such as</w:t>
      </w:r>
      <w:r w:rsidDel="00000000" w:rsidR="00000000" w:rsidRPr="00000000">
        <w:rPr>
          <w:rFonts w:ascii="Calibri" w:cs="Calibri" w:eastAsia="Calibri" w:hAnsi="Calibri"/>
          <w:i w:val="1"/>
          <w:iCs w:val="1"/>
          <w:sz w:val="22"/>
          <w:szCs w:val="22"/>
          <w:rtl w:val="0"/>
        </w:rPr>
        <w:t xml:space="preserve"> </w:t>
      </w:r>
      <w:hyperlink r:id="rId9">
        <w:r w:rsidDel="00000000" w:rsidR="00000000" w:rsidRPr="00000000">
          <w:rPr>
            <w:rFonts w:ascii="Calibri" w:cs="Calibri" w:eastAsia="Calibri" w:hAnsi="Calibri"/>
            <w:i w:val="1"/>
            <w:iCs w:val="1"/>
            <w:color w:val="1155cc"/>
            <w:sz w:val="22"/>
            <w:szCs w:val="22"/>
            <w:u w:val="single"/>
            <w:rtl w:val="0"/>
          </w:rPr>
          <w:t xml:space="preserve">Staples</w:t>
        </w:r>
      </w:hyperlink>
      <w:r w:rsidDel="00000000" w:rsidR="00000000" w:rsidRPr="00000000">
        <w:rPr>
          <w:rFonts w:ascii="Calibri" w:cs="Calibri" w:eastAsia="Calibri" w:hAnsi="Calibri"/>
          <w:i w:val="1"/>
          <w:iCs w:val="1"/>
          <w:sz w:val="22"/>
          <w:szCs w:val="22"/>
          <w:rtl w:val="0"/>
        </w:rPr>
        <w:t xml:space="preserve">, </w:t>
      </w:r>
      <w:hyperlink r:id="rId10">
        <w:r w:rsidDel="00000000" w:rsidR="00000000" w:rsidRPr="00000000">
          <w:rPr>
            <w:rFonts w:ascii="Calibri" w:cs="Calibri" w:eastAsia="Calibri" w:hAnsi="Calibri"/>
            <w:i w:val="1"/>
            <w:iCs w:val="1"/>
            <w:color w:val="1155cc"/>
            <w:sz w:val="22"/>
            <w:szCs w:val="22"/>
            <w:u w:val="single"/>
            <w:rtl w:val="0"/>
          </w:rPr>
          <w:t xml:space="preserve">Amazon</w:t>
        </w:r>
      </w:hyperlink>
      <w:r w:rsidDel="00000000" w:rsidR="00000000" w:rsidRPr="00000000">
        <w:rPr>
          <w:rFonts w:ascii="Calibri" w:cs="Calibri" w:eastAsia="Calibri" w:hAnsi="Calibri"/>
          <w:i w:val="1"/>
          <w:iCs w:val="1"/>
          <w:sz w:val="22"/>
          <w:szCs w:val="22"/>
          <w:rtl w:val="0"/>
        </w:rPr>
        <w:t xml:space="preserve">, </w:t>
      </w:r>
      <w:hyperlink r:id="rId11">
        <w:r w:rsidDel="00000000" w:rsidR="00000000" w:rsidRPr="00000000">
          <w:rPr>
            <w:rFonts w:ascii="Calibri" w:cs="Calibri" w:eastAsia="Calibri" w:hAnsi="Calibri"/>
            <w:i w:val="1"/>
            <w:iCs w:val="1"/>
            <w:color w:val="1155cc"/>
            <w:sz w:val="22"/>
            <w:szCs w:val="22"/>
            <w:u w:val="single"/>
            <w:rtl w:val="0"/>
          </w:rPr>
          <w:t xml:space="preserve">Walmart</w:t>
        </w:r>
      </w:hyperlink>
      <w:r w:rsidDel="00000000" w:rsidR="00000000" w:rsidRPr="00000000">
        <w:rPr>
          <w:rFonts w:ascii="Calibri" w:cs="Calibri" w:eastAsia="Calibri" w:hAnsi="Calibri"/>
          <w:i w:val="1"/>
          <w:iCs w:val="1"/>
          <w:sz w:val="22"/>
          <w:szCs w:val="22"/>
          <w:rtl w:val="0"/>
        </w:rPr>
        <w:t xml:space="preserve">, etc.</w:t>
      </w:r>
      <w:r w:rsidDel="00000000" w:rsidR="00000000" w:rsidRPr="00000000">
        <w:rPr>
          <w:rFonts w:ascii="Calibri" w:cs="Calibri" w:eastAsia="Calibri" w:hAnsi="Calibri"/>
          <w:i w:val="1"/>
          <w:iCs w:val="1"/>
          <w:sz w:val="22"/>
          <w:szCs w:val="22"/>
          <w:rtl w:val="0"/>
        </w:rPr>
        <w:t xml:space="preserve">, if the actual cost of supplies is unavailable.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Tutoring Space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Tutoring took place </w:t>
      </w:r>
      <w:r w:rsidDel="00000000" w:rsidR="00000000" w:rsidRPr="00000000">
        <w:rPr>
          <w:rFonts w:ascii="Calibri" w:cs="Calibri" w:eastAsia="Calibri" w:hAnsi="Calibri"/>
          <w:sz w:val="22"/>
          <w:szCs w:val="22"/>
          <w:rtl w:val="0"/>
        </w:rPr>
        <w:t xml:space="preserve">in</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four</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classroom</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each used 3 times a week for </w:t>
      </w:r>
      <w:r w:rsidDel="00000000" w:rsidR="00000000" w:rsidRPr="00000000">
        <w:rPr>
          <w:rFonts w:ascii="Calibri" w:cs="Calibri" w:eastAsia="Calibri" w:hAnsi="Calibri"/>
          <w:sz w:val="22"/>
          <w:szCs w:val="22"/>
          <w:rtl w:val="0"/>
        </w:rPr>
        <w:t xml:space="preserve">one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hour</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over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15</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week</w:t>
      </w:r>
      <w:r w:rsidDel="00000000" w:rsidR="00000000" w:rsidRPr="00000000">
        <w:rPr>
          <w:rFonts w:ascii="Calibri" w:cs="Calibri" w:eastAsia="Calibri" w:hAnsi="Calibri"/>
          <w:sz w:val="22"/>
          <w:szCs w:val="22"/>
          <w:rtl w:val="0"/>
        </w:rPr>
        <w:t xml:space="preserve"> period (</w:t>
      </w:r>
      <w:r w:rsidDel="00000000" w:rsidR="00000000" w:rsidRPr="00000000">
        <w:rPr>
          <w:rFonts w:ascii="Calibri" w:cs="Calibri" w:eastAsia="Calibri" w:hAnsi="Calibri"/>
          <w:sz w:val="22"/>
          <w:szCs w:val="22"/>
          <w:rtl w:val="0"/>
        </w:rPr>
        <w:t xml:space="preserve">180 hours of use in total).</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Other Costs:</w:t>
      </w:r>
      <w:r w:rsidDel="00000000" w:rsidR="00000000" w:rsidRPr="00000000">
        <w:rPr>
          <w:rFonts w:ascii="Calibri" w:cs="Calibri" w:eastAsia="Calibri" w:hAnsi="Calibri"/>
          <w:sz w:val="22"/>
          <w:szCs w:val="22"/>
          <w:rtl w:val="0"/>
        </w:rPr>
        <w:t xml:space="preserve"> Each tutor completed a one-time background check ($40 per tutor) paid for by the provider.</w:t>
      </w:r>
    </w:p>
    <w:p w:rsidR="00000000" w:rsidDel="00000000" w:rsidP="00000000" w:rsidRDefault="00000000" w:rsidRPr="00000000" w14:paraId="00000029">
      <w:pPr>
        <w:spacing w:after="0" w:line="240"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Task #3 – Review Output Tabs </w:t>
      </w: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After completing the “Define and Price Ingredients” tab, go to the “Output” tab.</w:t>
      </w:r>
    </w:p>
    <w:p w:rsidR="00000000" w:rsidDel="00000000" w:rsidP="00000000" w:rsidRDefault="00000000" w:rsidRPr="00000000" w14:paraId="0000002F">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 Do:</w:t>
      </w:r>
    </w:p>
    <w:p w:rsidR="00000000" w:rsidDel="00000000" w:rsidP="00000000" w:rsidRDefault="00000000" w:rsidRPr="00000000" w14:paraId="00000031">
      <w:pPr>
        <w:spacing w:after="0" w:line="240" w:lineRule="auto"/>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32">
      <w:pPr>
        <w:numPr>
          <w:ilvl w:val="0"/>
          <w:numId w:val="1"/>
        </w:numPr>
        <w:spacing w:after="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What is </w:t>
      </w:r>
      <w:r w:rsidDel="00000000" w:rsidR="00000000" w:rsidRPr="00000000">
        <w:rPr>
          <w:rFonts w:ascii="Calibri" w:cs="Calibri" w:eastAsia="Calibri" w:hAnsi="Calibri"/>
          <w:i w:val="1"/>
          <w:iCs w:val="1"/>
          <w:sz w:val="22"/>
          <w:szCs w:val="22"/>
          <w:rtl w:val="0"/>
        </w:rPr>
        <w:t xml:space="preserve">Study Buddies</w:t>
      </w:r>
      <w:r w:rsidDel="00000000" w:rsidR="00000000" w:rsidRPr="00000000">
        <w:rPr>
          <w:rFonts w:ascii="Calibri" w:cs="Calibri" w:eastAsia="Calibri" w:hAnsi="Calibri"/>
          <w:sz w:val="22"/>
          <w:szCs w:val="22"/>
          <w:rtl w:val="0"/>
        </w:rPr>
        <w:t xml:space="preserve">’ per-pupil Cost to Society?</w:t>
      </w:r>
    </w:p>
    <w:p w:rsidR="00000000" w:rsidDel="00000000" w:rsidP="00000000" w:rsidRDefault="00000000" w:rsidRPr="00000000" w14:paraId="00000033">
      <w:pPr>
        <w:numPr>
          <w:ilvl w:val="0"/>
          <w:numId w:val="1"/>
        </w:numPr>
        <w:spacing w:after="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What is </w:t>
      </w:r>
      <w:r w:rsidDel="00000000" w:rsidR="00000000" w:rsidRPr="00000000">
        <w:rPr>
          <w:rFonts w:ascii="Calibri" w:cs="Calibri" w:eastAsia="Calibri" w:hAnsi="Calibri"/>
          <w:i w:val="1"/>
          <w:iCs w:val="1"/>
          <w:sz w:val="22"/>
          <w:szCs w:val="22"/>
          <w:rtl w:val="0"/>
        </w:rPr>
        <w:t xml:space="preserve">Study Buddies</w:t>
      </w:r>
      <w:r w:rsidDel="00000000" w:rsidR="00000000" w:rsidRPr="00000000">
        <w:rPr>
          <w:rFonts w:ascii="Calibri" w:cs="Calibri" w:eastAsia="Calibri" w:hAnsi="Calibri"/>
          <w:sz w:val="22"/>
          <w:szCs w:val="22"/>
          <w:rtl w:val="0"/>
        </w:rPr>
        <w:t xml:space="preserve">’ Per-pupil Cost to School?</w:t>
      </w:r>
    </w:p>
    <w:p w:rsidR="00000000" w:rsidDel="00000000" w:rsidP="00000000" w:rsidRDefault="00000000" w:rsidRPr="00000000" w14:paraId="00000034">
      <w:pPr>
        <w:numPr>
          <w:ilvl w:val="0"/>
          <w:numId w:val="1"/>
        </w:numPr>
        <w:spacing w:after="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What is the cost-effectiveness of </w:t>
      </w:r>
      <w:r w:rsidDel="00000000" w:rsidR="00000000" w:rsidRPr="00000000">
        <w:rPr>
          <w:rFonts w:ascii="Calibri" w:cs="Calibri" w:eastAsia="Calibri" w:hAnsi="Calibri"/>
          <w:i w:val="1"/>
          <w:iCs w:val="1"/>
          <w:sz w:val="22"/>
          <w:szCs w:val="22"/>
          <w:rtl w:val="0"/>
        </w:rPr>
        <w:t xml:space="preserve">Study Buddies</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Task #4 – Discussion and Reflection on Using the Cost Tool</w:t>
      </w:r>
    </w:p>
    <w:p w:rsidR="00000000" w:rsidDel="00000000" w:rsidP="00000000" w:rsidRDefault="00000000" w:rsidRPr="00000000" w14:paraId="00000039">
      <w:pPr>
        <w:spacing w:after="0" w:line="240"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3A">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your small group, debrief on using the cost tool using the questions below. Be ready to share reflections when we return to the main room or when completing the Cost Tool feedback survey.</w:t>
      </w:r>
    </w:p>
    <w:p w:rsidR="00000000" w:rsidDel="00000000" w:rsidP="00000000" w:rsidRDefault="00000000" w:rsidRPr="00000000" w14:paraId="0000003B">
      <w:pPr>
        <w:spacing w:after="0" w:line="240"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3C">
      <w:pPr>
        <w:numPr>
          <w:ilvl w:val="0"/>
          <w:numId w:val="4"/>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did the act of assigning units, quantifying ingredients, and pricing the ingredients affect your view of the costs associated with implementing a tutoring program?</w:t>
      </w:r>
      <w:hyperlink r:id="rId12">
        <w:r w:rsidDel="00000000" w:rsidR="00000000" w:rsidRPr="00000000">
          <w:rPr>
            <w:rFonts w:ascii="Calibri" w:cs="Calibri" w:eastAsia="Calibri" w:hAnsi="Calibri"/>
            <w:sz w:val="22"/>
            <w:szCs w:val="22"/>
            <w:rtl w:val="0"/>
          </w:rPr>
          <w:t xml:space="preserve"> </w:t>
        </w:r>
      </w:hyperlink>
      <w:r w:rsidDel="00000000" w:rsidR="00000000" w:rsidRPr="00000000">
        <w:rPr>
          <w:rtl w:val="0"/>
        </w:rPr>
      </w:r>
    </w:p>
    <w:p w:rsidR="00000000" w:rsidDel="00000000" w:rsidP="00000000" w:rsidRDefault="00000000" w:rsidRPr="00000000" w14:paraId="0000003D">
      <w:pPr>
        <w:numPr>
          <w:ilvl w:val="1"/>
          <w:numId w:val="4"/>
        </w:numPr>
        <w:spacing w:after="0"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other words, how did using the tool inform your understanding of </w:t>
      </w:r>
      <w:r w:rsidDel="00000000" w:rsidR="00000000" w:rsidRPr="00000000">
        <w:rPr>
          <w:rFonts w:ascii="Calibri" w:cs="Calibri" w:eastAsia="Calibri" w:hAnsi="Calibri"/>
          <w:sz w:val="22"/>
          <w:szCs w:val="22"/>
          <w:rtl w:val="0"/>
        </w:rPr>
        <w:t xml:space="preserve">what drives tutoring costs? Did it make certain cost drivers more visible?</w:t>
      </w:r>
      <w:r w:rsidDel="00000000" w:rsidR="00000000" w:rsidRPr="00000000">
        <w:rPr>
          <w:rFonts w:ascii="Calibri" w:cs="Calibri" w:eastAsia="Calibri" w:hAnsi="Calibri"/>
          <w:sz w:val="22"/>
          <w:szCs w:val="22"/>
          <w:rtl w:val="0"/>
        </w:rPr>
        <w:t xml:space="preserve"> Review the outputs tab to review the distribution of costs across the five ingredient categories. </w:t>
      </w:r>
    </w:p>
    <w:p w:rsidR="00000000" w:rsidDel="00000000" w:rsidP="00000000" w:rsidRDefault="00000000" w:rsidRPr="00000000" w14:paraId="0000003E">
      <w:pPr>
        <w:spacing w:after="0" w:line="240"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spacing w:after="0" w:line="240"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numPr>
          <w:ilvl w:val="0"/>
          <w:numId w:val="4"/>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Cost Tool distinguishes between cost-efficiency (hours of tutoring purchased per $1,000 per pupil) and cost-effectiveness (months of learning gained per $1,000 per pupil). Based on your findings on Study Buddies, </w:t>
      </w:r>
      <w:r w:rsidDel="00000000" w:rsidR="00000000" w:rsidRPr="00000000">
        <w:rPr>
          <w:rFonts w:ascii="Calibri" w:cs="Calibri" w:eastAsia="Calibri" w:hAnsi="Calibri"/>
          <w:sz w:val="22"/>
          <w:szCs w:val="22"/>
          <w:rtl w:val="0"/>
        </w:rPr>
        <w:t xml:space="preserve">how cost‐efficient and cost-effective is the tutoring provider? </w:t>
      </w:r>
      <w:r w:rsidDel="00000000" w:rsidR="00000000" w:rsidRPr="00000000">
        <w:rPr>
          <w:rtl w:val="0"/>
        </w:rPr>
      </w:r>
    </w:p>
    <w:p w:rsidR="00000000" w:rsidDel="00000000" w:rsidP="00000000" w:rsidRDefault="00000000" w:rsidRPr="00000000" w14:paraId="00000041">
      <w:pPr>
        <w:spacing w:after="0"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spacing w:after="0"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numPr>
          <w:ilvl w:val="0"/>
          <w:numId w:val="4"/>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usable was the cost analysis tool? </w:t>
      </w:r>
    </w:p>
    <w:p w:rsidR="00000000" w:rsidDel="00000000" w:rsidP="00000000" w:rsidRDefault="00000000" w:rsidRPr="00000000" w14:paraId="00000044">
      <w:pPr>
        <w:numPr>
          <w:ilvl w:val="1"/>
          <w:numId w:val="4"/>
        </w:numPr>
        <w:spacing w:after="0"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Which parts of the tool were most straightforward, and which required additional guidance?</w:t>
      </w:r>
    </w:p>
    <w:p w:rsidR="00000000" w:rsidDel="00000000" w:rsidP="00000000" w:rsidRDefault="00000000" w:rsidRPr="00000000" w14:paraId="00000045">
      <w:pPr>
        <w:numPr>
          <w:ilvl w:val="1"/>
          <w:numId w:val="4"/>
        </w:numPr>
        <w:spacing w:after="0"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Were there any moments when you were unsure how to proceed or which input category a cost should go under? How might the tool better guide users in those cases?</w:t>
      </w:r>
    </w:p>
    <w:p w:rsidR="00000000" w:rsidDel="00000000" w:rsidP="00000000" w:rsidRDefault="00000000" w:rsidRPr="00000000" w14:paraId="00000046">
      <w:pPr>
        <w:numPr>
          <w:ilvl w:val="1"/>
          <w:numId w:val="4"/>
        </w:numPr>
        <w:spacing w:after="0"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Did the tool feel adaptable enough to different tutoring models (e.g., virtual vs. in-person, 1:4 vs. 1:1)? If not, what would help?</w:t>
      </w:r>
    </w:p>
    <w:p w:rsidR="00000000" w:rsidDel="00000000" w:rsidP="00000000" w:rsidRDefault="00000000" w:rsidRPr="00000000" w14:paraId="00000047">
      <w:pPr>
        <w:numPr>
          <w:ilvl w:val="1"/>
          <w:numId w:val="4"/>
        </w:numPr>
        <w:spacing w:after="0"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confident would you feel applying this cost tool in your own organization or context? What supports - e.g., training, documentation, peer examples - would help support the application of the cost tool?</w:t>
      </w:r>
      <w:r w:rsidDel="00000000" w:rsidR="00000000" w:rsidRPr="00000000">
        <w:br w:type="page"/>
      </w:r>
      <w:r w:rsidDel="00000000" w:rsidR="00000000" w:rsidRPr="00000000">
        <w:rPr>
          <w:rtl w:val="0"/>
        </w:rPr>
      </w:r>
    </w:p>
    <w:p w:rsidR="00000000" w:rsidDel="00000000" w:rsidP="00000000" w:rsidRDefault="00000000" w:rsidRPr="00000000" w14:paraId="00000048">
      <w:pPr>
        <w:spacing w:after="0" w:line="240" w:lineRule="auto"/>
        <w:ind w:left="0" w:firstLine="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Appendix 1. Implementation Details</w:t>
      </w:r>
    </w:p>
    <w:p w:rsidR="00000000" w:rsidDel="00000000" w:rsidP="00000000" w:rsidRDefault="00000000" w:rsidRPr="00000000" w14:paraId="00000049">
      <w:pPr>
        <w:spacing w:after="0" w:line="240" w:lineRule="auto"/>
        <w:rPr>
          <w:rFonts w:ascii="Calibri" w:cs="Calibri" w:eastAsia="Calibri" w:hAnsi="Calibri"/>
          <w:sz w:val="26"/>
          <w:szCs w:val="26"/>
        </w:rPr>
      </w:pPr>
      <w:r w:rsidDel="00000000" w:rsidR="00000000" w:rsidRPr="00000000">
        <w:rPr>
          <w:rtl w:val="0"/>
        </w:rPr>
      </w:r>
    </w:p>
    <w:tbl>
      <w:tblPr>
        <w:tblStyle w:val="Table1"/>
        <w:tblW w:w="91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565"/>
        <w:gridCol w:w="3600"/>
        <w:tblGridChange w:id="0">
          <w:tblGrid>
            <w:gridCol w:w="5565"/>
            <w:gridCol w:w="36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Provider Name:</w:t>
            </w:r>
            <w:r w:rsidDel="00000000" w:rsidR="00000000" w:rsidRPr="00000000">
              <w:rPr>
                <w:rtl w:val="0"/>
              </w:rPr>
            </w:r>
          </w:p>
        </w:tc>
        <w:tc>
          <w:tcPr>
            <w:tcBorders>
              <w:top w:color="000000" w:space="0" w:sz="6" w:val="single"/>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Study Buddies</w:t>
            </w:r>
            <w:r w:rsidDel="00000000" w:rsidR="00000000" w:rsidRPr="00000000">
              <w:rPr>
                <w:rtl w:val="0"/>
              </w:rPr>
            </w:r>
          </w:p>
        </w:tc>
      </w:tr>
      <w:tr>
        <w:trPr>
          <w:cantSplit w:val="0"/>
          <w:tblHeader w:val="0"/>
        </w:trPr>
        <w:tc>
          <w:tcPr>
            <w:gridSpan w:val="2"/>
            <w:tcBorders>
              <w:left w:color="000000" w:space="0" w:sz="6" w:val="single"/>
              <w:bottom w:color="000000" w:space="0" w:sz="6" w:val="single"/>
              <w:right w:color="000000" w:space="0" w:sz="6" w:val="single"/>
            </w:tcBorders>
            <w:shd w:fill="cfe2f3"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Section 1: Program Information</w:t>
            </w:r>
            <w:r w:rsidDel="00000000" w:rsidR="00000000" w:rsidRPr="00000000">
              <w:rPr>
                <w:rtl w:val="0"/>
              </w:rPr>
            </w:r>
          </w:p>
        </w:tc>
      </w:tr>
      <w:tr>
        <w:trPr>
          <w:cantSplit w:val="0"/>
          <w:trHeight w:val="90" w:hRule="atLeast"/>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Implementation Location</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Los Angeles, CA</w:t>
            </w:r>
            <w:r w:rsidDel="00000000" w:rsidR="00000000" w:rsidRPr="00000000">
              <w:rPr>
                <w:rtl w:val="0"/>
              </w:rPr>
            </w:r>
          </w:p>
        </w:tc>
      </w:tr>
      <w:tr>
        <w:trPr>
          <w:cantSplit w:val="0"/>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Implementation Partners</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Blueberry Hills Public Schools</w:t>
            </w:r>
            <w:r w:rsidDel="00000000" w:rsidR="00000000" w:rsidRPr="00000000">
              <w:rPr>
                <w:rtl w:val="0"/>
              </w:rPr>
            </w:r>
          </w:p>
        </w:tc>
      </w:tr>
      <w:tr>
        <w:trPr>
          <w:cantSplit w:val="0"/>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Students Served (Count):</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158</w:t>
            </w:r>
            <w:r w:rsidDel="00000000" w:rsidR="00000000" w:rsidRPr="00000000">
              <w:rPr>
                <w:rtl w:val="0"/>
              </w:rPr>
            </w:r>
          </w:p>
        </w:tc>
      </w:tr>
      <w:tr>
        <w:trPr>
          <w:cantSplit w:val="0"/>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Tutors (Count):</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w:t>
            </w:r>
          </w:p>
        </w:tc>
      </w:tr>
      <w:tr>
        <w:trPr>
          <w:cantSplit w:val="0"/>
          <w:trHeight w:val="45" w:hRule="atLeast"/>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Program Duration (Weeks):</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r>
      <w:tr>
        <w:trPr>
          <w:cantSplit w:val="0"/>
          <w:trHeight w:val="45" w:hRule="atLeast"/>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Sessions Per Week (Count):</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w:t>
            </w:r>
            <w:r w:rsidDel="00000000" w:rsidR="00000000" w:rsidRPr="00000000">
              <w:rPr>
                <w:rtl w:val="0"/>
              </w:rPr>
            </w:r>
          </w:p>
        </w:tc>
      </w:tr>
      <w:tr>
        <w:trPr>
          <w:cantSplit w:val="0"/>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Minutes Per Session (Minutes):</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r>
      <w:tr>
        <w:trPr>
          <w:cantSplit w:val="0"/>
          <w:trHeight w:val="60" w:hRule="atLeast"/>
          <w:tblHeader w:val="0"/>
        </w:trPr>
        <w:tc>
          <w:tcP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Scheduled Dosage (Hours):</w:t>
            </w:r>
            <w:r w:rsidDel="00000000" w:rsidR="00000000" w:rsidRPr="00000000">
              <w:rPr>
                <w:rtl w:val="0"/>
              </w:rPr>
            </w:r>
          </w:p>
        </w:tc>
        <w:tc>
          <w:tcPr>
            <w:tcBorders>
              <w:bottom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22.5</w:t>
            </w:r>
            <w:r w:rsidDel="00000000" w:rsidR="00000000" w:rsidRPr="00000000">
              <w:rPr>
                <w:rtl w:val="0"/>
              </w:rPr>
            </w:r>
          </w:p>
        </w:tc>
      </w:tr>
      <w:tr>
        <w:trPr>
          <w:cantSplit w:val="0"/>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Actual Average Dosage Received (Hours):</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color w:val="ff0000"/>
                <w:sz w:val="18"/>
                <w:szCs w:val="18"/>
                <w:rtl w:val="0"/>
              </w:rPr>
              <w:t xml:space="preserve">15</w:t>
            </w:r>
            <w:r w:rsidDel="00000000" w:rsidR="00000000" w:rsidRPr="00000000">
              <w:rPr>
                <w:rtl w:val="0"/>
              </w:rPr>
            </w:r>
          </w:p>
        </w:tc>
      </w:tr>
      <w:tr>
        <w:trPr>
          <w:cantSplit w:val="0"/>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In vs Out-of-School?</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In-school</w:t>
            </w:r>
            <w:r w:rsidDel="00000000" w:rsidR="00000000" w:rsidRPr="00000000">
              <w:rPr>
                <w:rtl w:val="0"/>
              </w:rPr>
            </w:r>
          </w:p>
        </w:tc>
      </w:tr>
      <w:tr>
        <w:trPr>
          <w:cantSplit w:val="0"/>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Delivery Model:</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63">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Tutor, in-person</w:t>
            </w:r>
            <w:r w:rsidDel="00000000" w:rsidR="00000000" w:rsidRPr="00000000">
              <w:rPr>
                <w:rtl w:val="0"/>
              </w:rPr>
            </w:r>
          </w:p>
        </w:tc>
      </w:tr>
      <w:tr>
        <w:trPr>
          <w:cantSplit w:val="0"/>
          <w:tblHeader w:val="0"/>
        </w:trPr>
        <w:tc>
          <w:tcPr>
            <w:tcBorders>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4">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Tutor Type</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65">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Professional Tutors</w:t>
            </w:r>
            <w:r w:rsidDel="00000000" w:rsidR="00000000" w:rsidRPr="00000000">
              <w:rPr>
                <w:rtl w:val="0"/>
              </w:rPr>
            </w:r>
          </w:p>
        </w:tc>
      </w:tr>
      <w:tr>
        <w:trPr>
          <w:cantSplit w:val="0"/>
          <w:tblHeader w:val="0"/>
        </w:trPr>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6">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Tutor Benefits</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67">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w:t>
            </w:r>
            <w:r w:rsidDel="00000000" w:rsidR="00000000" w:rsidRPr="00000000">
              <w:rPr>
                <w:rtl w:val="0"/>
              </w:rPr>
            </w:r>
          </w:p>
        </w:tc>
      </w:tr>
      <w:tr>
        <w:trPr>
          <w:cantSplit w:val="0"/>
          <w:trHeight w:val="100.76171874999997" w:hRule="atLeast"/>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8">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Student Technology Required?</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69">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A">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How many students are typically in a tutor group? (Count)</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6B">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w:t>
            </w:r>
            <w:r w:rsidDel="00000000" w:rsidR="00000000" w:rsidRPr="00000000">
              <w:rPr>
                <w:rtl w:val="0"/>
              </w:rPr>
            </w:r>
          </w:p>
        </w:tc>
      </w:tr>
      <w:tr>
        <w:trPr>
          <w:cantSplit w:val="0"/>
          <w:tblHeader w:val="0"/>
        </w:trPr>
        <w:tc>
          <w:tcPr>
            <w:gridSpan w:val="2"/>
            <w:tcBorders>
              <w:left w:color="000000" w:space="0" w:sz="6" w:val="single"/>
              <w:bottom w:color="000000" w:space="0" w:sz="6" w:val="single"/>
              <w:right w:color="000000" w:space="0" w:sz="6" w:val="single"/>
            </w:tcBorders>
            <w:shd w:fill="cfe2f3" w:val="clear"/>
            <w:tcMar>
              <w:top w:w="0.0" w:type="dxa"/>
              <w:left w:w="40.0" w:type="dxa"/>
              <w:bottom w:w="0.0" w:type="dxa"/>
              <w:right w:w="40.0" w:type="dxa"/>
            </w:tcMar>
            <w:vAlign w:val="bottom"/>
          </w:tcPr>
          <w:p w:rsidR="00000000" w:rsidDel="00000000" w:rsidP="00000000" w:rsidRDefault="00000000" w:rsidRPr="00000000" w14:paraId="0000006C">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Section 2 Price Charged to School</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E">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Price Charged to School Per Pupil</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6F">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$1,424.05</w:t>
            </w:r>
            <w:r w:rsidDel="00000000" w:rsidR="00000000" w:rsidRPr="00000000">
              <w:rPr>
                <w:rtl w:val="0"/>
              </w:rPr>
            </w:r>
          </w:p>
        </w:tc>
      </w:tr>
      <w:tr>
        <w:trPr>
          <w:cantSplit w:val="0"/>
          <w:tblHeader w:val="0"/>
        </w:trPr>
        <w:tc>
          <w:tcPr>
            <w:gridSpan w:val="2"/>
            <w:tcBorders>
              <w:left w:color="000000" w:space="0" w:sz="6" w:val="single"/>
              <w:bottom w:color="000000" w:space="0" w:sz="6" w:val="single"/>
              <w:right w:color="000000" w:space="0" w:sz="6" w:val="single"/>
            </w:tcBorders>
            <w:shd w:fill="cfe2f3" w:val="clear"/>
            <w:tcMar>
              <w:top w:w="0.0" w:type="dxa"/>
              <w:left w:w="40.0" w:type="dxa"/>
              <w:bottom w:w="0.0" w:type="dxa"/>
              <w:right w:w="40.0" w:type="dxa"/>
            </w:tcMar>
            <w:vAlign w:val="bottom"/>
          </w:tcPr>
          <w:p w:rsidR="00000000" w:rsidDel="00000000" w:rsidP="00000000" w:rsidRDefault="00000000" w:rsidRPr="00000000" w14:paraId="00000070">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Section 3 Impact Evaluation</w:t>
            </w:r>
            <w:r w:rsidDel="00000000" w:rsidR="00000000" w:rsidRPr="00000000">
              <w:rPr>
                <w:rtl w:val="0"/>
              </w:rPr>
            </w:r>
          </w:p>
        </w:tc>
      </w:tr>
      <w:tr>
        <w:trPr>
          <w:cantSplit w:val="0"/>
          <w:trHeight w:val="160.76171874999997" w:hRule="atLeast"/>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2">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Link to Impact Evaluation</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73">
            <w:pPr>
              <w:widowControl w:val="0"/>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Yes</w:t>
            </w:r>
          </w:p>
        </w:tc>
      </w:tr>
      <w:tr>
        <w:trPr>
          <w:cantSplit w:val="0"/>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4">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Impact Estimate (Standard Deviations)</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75">
            <w:pPr>
              <w:widowControl w:val="0"/>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Fonts w:ascii="Calibri" w:cs="Calibri" w:eastAsia="Calibri" w:hAnsi="Calibri"/>
                <w:b w:val="1"/>
                <w:bCs w:val="1"/>
                <w:sz w:val="18"/>
                <w:szCs w:val="18"/>
                <w:rtl w:val="0"/>
              </w:rPr>
              <w:t xml:space="preserve">20</w:t>
            </w:r>
          </w:p>
        </w:tc>
      </w:tr>
      <w:tr>
        <w:trPr>
          <w:cantSplit w:val="0"/>
          <w:trHeight w:val="15" w:hRule="atLeast"/>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6">
            <w:pPr>
              <w:widowControl w:val="0"/>
              <w:spacing w:after="0" w:line="276"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Subject</w:t>
            </w:r>
            <w:r w:rsidDel="00000000" w:rsidR="00000000" w:rsidRPr="00000000">
              <w:rPr>
                <w:rtl w:val="0"/>
              </w:rPr>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77">
            <w:pPr>
              <w:widowControl w:val="0"/>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Literacy</w:t>
            </w:r>
          </w:p>
        </w:tc>
      </w:tr>
      <w:tr>
        <w:trPr>
          <w:cantSplit w:val="0"/>
          <w:trHeight w:val="15" w:hRule="atLeast"/>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8">
            <w:pPr>
              <w:widowControl w:val="0"/>
              <w:spacing w:after="0"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Grade Level Served</w:t>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79">
            <w:pPr>
              <w:widowControl w:val="0"/>
              <w:spacing w:after="0" w:line="276" w:lineRule="auto"/>
              <w:rPr>
                <w:rFonts w:ascii="Calibri" w:cs="Calibri" w:eastAsia="Calibri" w:hAnsi="Calibri"/>
                <w:sz w:val="18"/>
                <w:szCs w:val="18"/>
              </w:rPr>
            </w:pPr>
            <w:r w:rsidDel="00000000" w:rsidR="00000000" w:rsidRPr="00000000">
              <w:rPr>
                <w:rtl w:val="0"/>
              </w:rPr>
            </w:r>
          </w:p>
        </w:tc>
      </w:tr>
      <w:tr>
        <w:trPr>
          <w:cantSplit w:val="0"/>
          <w:trHeight w:val="115.76171874999997" w:hRule="atLeast"/>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A">
            <w:pPr>
              <w:widowControl w:val="0"/>
              <w:spacing w:after="0" w:line="276"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w:t>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7B">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TRUE</w:t>
            </w:r>
          </w:p>
        </w:tc>
      </w:tr>
      <w:tr>
        <w:trPr>
          <w:cantSplit w:val="0"/>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C">
            <w:pPr>
              <w:widowControl w:val="0"/>
              <w:spacing w:after="0" w:line="276"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7D">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TRUE</w:t>
            </w:r>
          </w:p>
        </w:tc>
      </w:tr>
      <w:tr>
        <w:trPr>
          <w:cantSplit w:val="0"/>
          <w:trHeight w:val="30" w:hRule="atLeast"/>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E">
            <w:pPr>
              <w:widowControl w:val="0"/>
              <w:spacing w:after="0" w:line="276"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7F">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TRUE</w:t>
            </w:r>
          </w:p>
        </w:tc>
      </w:tr>
      <w:tr>
        <w:trPr>
          <w:cantSplit w:val="0"/>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80">
            <w:pPr>
              <w:widowControl w:val="0"/>
              <w:spacing w:after="0" w:line="276"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81">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TRUE</w:t>
            </w:r>
          </w:p>
        </w:tc>
      </w:tr>
      <w:tr>
        <w:trPr>
          <w:cantSplit w:val="0"/>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82">
            <w:pPr>
              <w:widowControl w:val="0"/>
              <w:spacing w:after="0" w:line="276"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83">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TRUE</w:t>
            </w:r>
          </w:p>
        </w:tc>
      </w:tr>
      <w:tr>
        <w:trPr>
          <w:cantSplit w:val="0"/>
          <w:tblHeader w:val="0"/>
        </w:trPr>
        <w:tc>
          <w:tcPr>
            <w:tcBorders>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84">
            <w:pPr>
              <w:widowControl w:val="0"/>
              <w:spacing w:after="0" w:line="276"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w:t>
            </w:r>
          </w:p>
        </w:tc>
        <w:tc>
          <w:tcPr>
            <w:tcBorders>
              <w:bottom w:color="000000" w:space="0" w:sz="6" w:val="single"/>
              <w:right w:color="000000" w:space="0" w:sz="6" w:val="single"/>
            </w:tcBorders>
            <w:shd w:fill="d9ead3" w:val="clear"/>
            <w:tcMar>
              <w:top w:w="0.0" w:type="dxa"/>
              <w:left w:w="40.0" w:type="dxa"/>
              <w:bottom w:w="0.0" w:type="dxa"/>
              <w:right w:w="40.0" w:type="dxa"/>
            </w:tcMar>
            <w:vAlign w:val="bottom"/>
          </w:tcPr>
          <w:p w:rsidR="00000000" w:rsidDel="00000000" w:rsidP="00000000" w:rsidRDefault="00000000" w:rsidRPr="00000000" w14:paraId="00000085">
            <w:pPr>
              <w:widowControl w:val="0"/>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TRUE</w:t>
            </w:r>
            <w:r w:rsidDel="00000000" w:rsidR="00000000" w:rsidRPr="00000000">
              <w:rPr>
                <w:rtl w:val="0"/>
              </w:rPr>
            </w:r>
          </w:p>
        </w:tc>
      </w:tr>
    </w:tbl>
    <w:p w:rsidR="00000000" w:rsidDel="00000000" w:rsidP="00000000" w:rsidRDefault="00000000" w:rsidRPr="00000000" w14:paraId="00000086">
      <w:pPr>
        <w:spacing w:after="0" w:line="240" w:lineRule="auto"/>
        <w:rPr>
          <w:rFonts w:ascii="Calibri" w:cs="Calibri" w:eastAsia="Calibri" w:hAnsi="Calibri"/>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D2469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2469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2469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2469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2469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2469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2469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2469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2469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2469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2469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2469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2469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2469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2469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2469B"/>
    <w:rPr>
      <w:i w:val="1"/>
      <w:iCs w:val="1"/>
      <w:color w:val="404040" w:themeColor="text1" w:themeTint="0000BF"/>
    </w:rPr>
  </w:style>
  <w:style w:type="paragraph" w:styleId="ListParagraph">
    <w:name w:val="List Paragraph"/>
    <w:basedOn w:val="Normal"/>
    <w:uiPriority w:val="34"/>
    <w:qFormat w:val="1"/>
    <w:rsid w:val="00D2469B"/>
    <w:pPr>
      <w:ind w:left="720"/>
      <w:contextualSpacing w:val="1"/>
    </w:pPr>
  </w:style>
  <w:style w:type="character" w:styleId="IntenseEmphasis">
    <w:name w:val="Intense Emphasis"/>
    <w:basedOn w:val="DefaultParagraphFont"/>
    <w:uiPriority w:val="21"/>
    <w:qFormat w:val="1"/>
    <w:rsid w:val="00D2469B"/>
    <w:rPr>
      <w:i w:val="1"/>
      <w:iCs w:val="1"/>
      <w:color w:val="0f4761" w:themeColor="accent1" w:themeShade="0000BF"/>
    </w:rPr>
  </w:style>
  <w:style w:type="paragraph" w:styleId="IntenseQuote">
    <w:name w:val="Intense Quote"/>
    <w:basedOn w:val="Normal"/>
    <w:next w:val="Normal"/>
    <w:link w:val="IntenseQuoteChar"/>
    <w:uiPriority w:val="30"/>
    <w:qFormat w:val="1"/>
    <w:rsid w:val="00D2469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2469B"/>
    <w:rPr>
      <w:i w:val="1"/>
      <w:iCs w:val="1"/>
      <w:color w:val="0f4761" w:themeColor="accent1" w:themeShade="0000BF"/>
    </w:rPr>
  </w:style>
  <w:style w:type="character" w:styleId="IntenseReference">
    <w:name w:val="Intense Reference"/>
    <w:basedOn w:val="DefaultParagraphFont"/>
    <w:uiPriority w:val="32"/>
    <w:qFormat w:val="1"/>
    <w:rsid w:val="00D2469B"/>
    <w:rPr>
      <w:b w:val="1"/>
      <w:bCs w:val="1"/>
      <w:smallCaps w:val="1"/>
      <w:color w:val="0f4761" w:themeColor="accent1" w:themeShade="0000BF"/>
      <w:spacing w:val="5"/>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business.walmart.com/cp/classroom/3395277?adid=22222222220481941959&amp;wmlspartner=wmtlabs&amp;wl0=e&amp;wl1=g&amp;wl2=c&amp;wl3=659116427161&amp;wl4=kwd-3156737145&amp;wl5=9008163&amp;wl6=&amp;wl7=&amp;wl8=&amp;cn=fy26-wmb-q1-n-education_cnv_msp_dps_sem_google2_obf_n_n&amp;adgroup=classroom&amp;veh=sem&amp;wmlspartner=pmt_cnv_google&amp;gad_source=1&amp;gad_campaignid=20165332261&amp;gclid=CjwKCAiAwqHIBhAEEiwAx9cTed8Lt4YeVsGisBtLxxV5vnucaf_iTIgzf9uYUV_28gtfs-Ais7dEIxoC3LQQAvD_BwE" TargetMode="External"/><Relationship Id="rId10" Type="http://schemas.openxmlformats.org/officeDocument/2006/relationships/hyperlink" Target="https://www.amazon.com/" TargetMode="External"/><Relationship Id="rId13" Type="http://schemas.openxmlformats.org/officeDocument/2006/relationships/header" Target="header1.xml"/><Relationship Id="rId12" Type="http://schemas.openxmlformats.org/officeDocument/2006/relationships/hyperlink" Target="https://accelerate.us/wp-content/uploads/2025/09/Cost-Report-Infographic_updated.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apl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celerate.us/wp-content/uploads/2025/09/FINAL-Accelerate-Cost-Tool_Final-Version-2.0-1.xlsx" TargetMode="External"/><Relationship Id="rId8" Type="http://schemas.openxmlformats.org/officeDocument/2006/relationships/hyperlink" Target="https://docs.google.com/spreadsheets/d/1znrqfV2_102GfVEC_p-ahF9jF1IafUtYS_gzTkIyzgg/copy?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u3d+lFwNYjUU4V/LggWuw3a/Q==">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2025-10-23T14:24:00Z</dcterms:created>
  <dc:creator>Muroga, Atsuko</dc:creator>
</cp:coreProperties>
</file>