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3F80CF" w14:textId="77777777" w:rsidR="003C2AD9" w:rsidRDefault="00000000">
      <w:pPr>
        <w:ind w:left="-990" w:hanging="90"/>
        <w:rPr>
          <w:rFonts w:ascii="Century Gothic" w:eastAsia="Century Gothic" w:hAnsi="Century Gothic" w:cs="Century Gothic"/>
          <w:b/>
          <w:sz w:val="32"/>
          <w:szCs w:val="32"/>
        </w:rPr>
      </w:pPr>
      <w:r>
        <w:tab/>
      </w:r>
      <w:r>
        <w:tab/>
      </w:r>
      <w:r>
        <w:rPr>
          <w:rFonts w:ascii="Century Gothic" w:eastAsia="Century Gothic" w:hAnsi="Century Gothic" w:cs="Century Gothic"/>
          <w:b/>
          <w:noProof/>
          <w:sz w:val="32"/>
          <w:szCs w:val="32"/>
        </w:rPr>
        <w:drawing>
          <wp:inline distT="0" distB="0" distL="0" distR="0" wp14:anchorId="203F80FF" wp14:editId="203F8100">
            <wp:extent cx="1480929" cy="478147"/>
            <wp:effectExtent l="0" t="0" r="0" b="0"/>
            <wp:docPr id="31" name="image1.png" descr="Macintosh HD:Users:peggylawrence:Desktop:Tools:TASN trans logo no tex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Macintosh HD:Users:peggylawrence:Desktop:Tools:TASN trans logo no text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0929" cy="4781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ab/>
      </w:r>
      <w:r>
        <w:tab/>
        <w:t xml:space="preserve">                            </w:t>
      </w:r>
      <w:r>
        <w:rPr>
          <w:rFonts w:ascii="Century Gothic" w:eastAsia="Century Gothic" w:hAnsi="Century Gothic" w:cs="Century Gothic"/>
          <w:b/>
          <w:sz w:val="32"/>
          <w:szCs w:val="32"/>
        </w:rPr>
        <w:t xml:space="preserve">Example Worksheet for </w:t>
      </w:r>
    </w:p>
    <w:p w14:paraId="203F80D0" w14:textId="77777777" w:rsidR="003C2AD9" w:rsidRDefault="00000000">
      <w:pPr>
        <w:ind w:left="-108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32"/>
          <w:szCs w:val="32"/>
        </w:rPr>
        <w:tab/>
      </w:r>
      <w:r>
        <w:rPr>
          <w:rFonts w:ascii="Century Gothic" w:eastAsia="Century Gothic" w:hAnsi="Century Gothic" w:cs="Century Gothic"/>
          <w:b/>
          <w:sz w:val="32"/>
          <w:szCs w:val="32"/>
        </w:rPr>
        <w:tab/>
      </w:r>
      <w:r>
        <w:rPr>
          <w:rFonts w:ascii="Century Gothic" w:eastAsia="Century Gothic" w:hAnsi="Century Gothic" w:cs="Century Gothic"/>
          <w:b/>
          <w:sz w:val="32"/>
          <w:szCs w:val="32"/>
        </w:rPr>
        <w:tab/>
      </w:r>
      <w:r>
        <w:rPr>
          <w:rFonts w:ascii="Century Gothic" w:eastAsia="Century Gothic" w:hAnsi="Century Gothic" w:cs="Century Gothic"/>
          <w:b/>
          <w:sz w:val="32"/>
          <w:szCs w:val="32"/>
        </w:rPr>
        <w:tab/>
      </w:r>
      <w:r>
        <w:rPr>
          <w:rFonts w:ascii="Century Gothic" w:eastAsia="Century Gothic" w:hAnsi="Century Gothic" w:cs="Century Gothic"/>
          <w:b/>
          <w:sz w:val="32"/>
          <w:szCs w:val="32"/>
        </w:rPr>
        <w:tab/>
      </w:r>
      <w:r>
        <w:rPr>
          <w:rFonts w:ascii="Century Gothic" w:eastAsia="Century Gothic" w:hAnsi="Century Gothic" w:cs="Century Gothic"/>
          <w:b/>
          <w:sz w:val="32"/>
          <w:szCs w:val="32"/>
        </w:rPr>
        <w:tab/>
        <w:t>Operationally Defining the Target Behavior</w:t>
      </w:r>
      <w:r>
        <w:rPr>
          <w:rFonts w:ascii="Century Gothic" w:eastAsia="Century Gothic" w:hAnsi="Century Gothic" w:cs="Century Gothic"/>
          <w:b/>
          <w:sz w:val="32"/>
          <w:szCs w:val="32"/>
        </w:rPr>
        <w:br/>
      </w:r>
    </w:p>
    <w:p w14:paraId="203F80D1" w14:textId="77777777" w:rsidR="003C2AD9" w:rsidRDefault="00000000">
      <w:pPr>
        <w:ind w:left="-108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Operationally defining target behaviors contain 4 key components</w:t>
      </w:r>
      <w:proofErr w:type="gramStart"/>
      <w:r>
        <w:rPr>
          <w:rFonts w:ascii="Century Gothic" w:eastAsia="Century Gothic" w:hAnsi="Century Gothic" w:cs="Century Gothic"/>
        </w:rPr>
        <w:t>:  Label</w:t>
      </w:r>
      <w:proofErr w:type="gramEnd"/>
      <w:r>
        <w:rPr>
          <w:rFonts w:ascii="Century Gothic" w:eastAsia="Century Gothic" w:hAnsi="Century Gothic" w:cs="Century Gothic"/>
        </w:rPr>
        <w:t xml:space="preserve">, Definition, Examples and Non-Examples.  The </w:t>
      </w:r>
      <w:proofErr w:type="gramStart"/>
      <w:r>
        <w:rPr>
          <w:rFonts w:ascii="Century Gothic" w:eastAsia="Century Gothic" w:hAnsi="Century Gothic" w:cs="Century Gothic"/>
        </w:rPr>
        <w:t>definition,</w:t>
      </w:r>
      <w:proofErr w:type="gramEnd"/>
      <w:r>
        <w:rPr>
          <w:rFonts w:ascii="Century Gothic" w:eastAsia="Century Gothic" w:hAnsi="Century Gothic" w:cs="Century Gothic"/>
        </w:rPr>
        <w:t xml:space="preserve"> should be:</w:t>
      </w:r>
    </w:p>
    <w:p w14:paraId="203F80D2" w14:textId="77777777" w:rsidR="003C2AD9" w:rsidRDefault="00000000">
      <w:pPr>
        <w:ind w:left="-63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1</w:t>
      </w:r>
      <w:proofErr w:type="gramStart"/>
      <w:r>
        <w:rPr>
          <w:rFonts w:ascii="Century Gothic" w:eastAsia="Century Gothic" w:hAnsi="Century Gothic" w:cs="Century Gothic"/>
        </w:rPr>
        <w:t xml:space="preserve">.  </w:t>
      </w:r>
      <w:r>
        <w:rPr>
          <w:rFonts w:ascii="Century Gothic" w:eastAsia="Century Gothic" w:hAnsi="Century Gothic" w:cs="Century Gothic"/>
          <w:b/>
        </w:rPr>
        <w:t>Objective:</w:t>
      </w:r>
      <w:r>
        <w:rPr>
          <w:rFonts w:ascii="Century Gothic" w:eastAsia="Century Gothic" w:hAnsi="Century Gothic" w:cs="Century Gothic"/>
        </w:rPr>
        <w:t xml:space="preserve">  This</w:t>
      </w:r>
      <w:proofErr w:type="gramEnd"/>
      <w:r>
        <w:rPr>
          <w:rFonts w:ascii="Century Gothic" w:eastAsia="Century Gothic" w:hAnsi="Century Gothic" w:cs="Century Gothic"/>
        </w:rPr>
        <w:t xml:space="preserve"> means they are measurable and have observable characteristics.</w:t>
      </w:r>
    </w:p>
    <w:p w14:paraId="203F80D3" w14:textId="77777777" w:rsidR="003C2AD9" w:rsidRDefault="00000000">
      <w:pPr>
        <w:ind w:left="-1080" w:firstLine="45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2.  </w:t>
      </w:r>
      <w:r>
        <w:rPr>
          <w:rFonts w:ascii="Century Gothic" w:eastAsia="Century Gothic" w:hAnsi="Century Gothic" w:cs="Century Gothic"/>
          <w:b/>
        </w:rPr>
        <w:t>Clear:</w:t>
      </w:r>
      <w:r>
        <w:rPr>
          <w:rFonts w:ascii="Century Gothic" w:eastAsia="Century Gothic" w:hAnsi="Century Gothic" w:cs="Century Gothic"/>
        </w:rPr>
        <w:t xml:space="preserve">  Should be distinct, explicit, obvious and clear so another person can read it and measure it. </w:t>
      </w:r>
    </w:p>
    <w:p w14:paraId="203F80D4" w14:textId="77777777" w:rsidR="003C2AD9" w:rsidRDefault="00000000">
      <w:pPr>
        <w:ind w:left="-270" w:hanging="36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3</w:t>
      </w:r>
      <w:proofErr w:type="gramStart"/>
      <w:r>
        <w:rPr>
          <w:rFonts w:ascii="Century Gothic" w:eastAsia="Century Gothic" w:hAnsi="Century Gothic" w:cs="Century Gothic"/>
        </w:rPr>
        <w:t xml:space="preserve">.  </w:t>
      </w:r>
      <w:r>
        <w:rPr>
          <w:rFonts w:ascii="Century Gothic" w:eastAsia="Century Gothic" w:hAnsi="Century Gothic" w:cs="Century Gothic"/>
          <w:b/>
        </w:rPr>
        <w:t>Complete:</w:t>
      </w:r>
      <w:r>
        <w:rPr>
          <w:rFonts w:ascii="Century Gothic" w:eastAsia="Century Gothic" w:hAnsi="Century Gothic" w:cs="Century Gothic"/>
        </w:rPr>
        <w:t xml:space="preserve">  It</w:t>
      </w:r>
      <w:proofErr w:type="gramEnd"/>
      <w:r>
        <w:rPr>
          <w:rFonts w:ascii="Century Gothic" w:eastAsia="Century Gothic" w:hAnsi="Century Gothic" w:cs="Century Gothic"/>
        </w:rPr>
        <w:t xml:space="preserve"> should include language that directs the observer in all situations, leaving little to judgment (i.e., examples and non-examples).</w:t>
      </w:r>
    </w:p>
    <w:p w14:paraId="203F80D5" w14:textId="77777777" w:rsidR="003C2AD9" w:rsidRDefault="00000000">
      <w:pPr>
        <w:ind w:left="-1080" w:firstLine="450"/>
        <w:rPr>
          <w:rFonts w:ascii="Century Gothic" w:eastAsia="Century Gothic" w:hAnsi="Century Gothic" w:cs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203F8101" wp14:editId="203F8102">
                <wp:simplePos x="0" y="0"/>
                <wp:positionH relativeFrom="column">
                  <wp:posOffset>-584199</wp:posOffset>
                </wp:positionH>
                <wp:positionV relativeFrom="paragraph">
                  <wp:posOffset>101600</wp:posOffset>
                </wp:positionV>
                <wp:extent cx="9055100" cy="596900"/>
                <wp:effectExtent l="0" t="0" r="0" b="0"/>
                <wp:wrapSquare wrapText="bothSides" distT="0" distB="0" distL="114300" distR="114300"/>
                <wp:docPr id="20" name="Flowchart: Alternate Proces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31150" y="3494250"/>
                          <a:ext cx="9029700" cy="571500"/>
                        </a:xfrm>
                        <a:prstGeom prst="flowChartAlternateProcess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03F8119" w14:textId="77777777" w:rsidR="003C2AD9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 xml:space="preserve">Target Behavior:  Give it a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000000"/>
                                <w:highlight w:val="yellow"/>
                                <w:u w:val="single"/>
                              </w:rPr>
                              <w:t>label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 xml:space="preserve">.  </w:t>
                            </w:r>
                          </w:p>
                          <w:p w14:paraId="203F811A" w14:textId="77777777" w:rsidR="003C2AD9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 xml:space="preserve">Example:   </w:t>
                            </w:r>
                            <w:proofErr w:type="gramStart"/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>Off-task</w:t>
                            </w:r>
                            <w:proofErr w:type="gramEnd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3F8101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20" o:spid="_x0000_s1026" type="#_x0000_t176" style="position:absolute;left:0;text-align:left;margin-left:-46pt;margin-top:8pt;width:713pt;height:47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" fillcolor="white [3201]" strokecolor="black [3200]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03F8119" w14:textId="77777777" w:rsidR="003C2AD9" w:rsidRDefault="00000000">
                      <w:pPr>
                        <w:textDirection w:val="btLr"/>
                      </w:pPr>
                      <w:r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 xml:space="preserve">Target Behavior:  Give it a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color w:val="000000"/>
                          <w:highlight w:val="yellow"/>
                          <w:u w:val="single"/>
                        </w:rPr>
                        <w:t>label</w:t>
                      </w:r>
                      <w:r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 xml:space="preserve">.  </w:t>
                      </w:r>
                    </w:p>
                    <w:p w14:paraId="203F811A" w14:textId="77777777" w:rsidR="003C2AD9" w:rsidRDefault="00000000">
                      <w:pPr>
                        <w:textDirection w:val="btLr"/>
                      </w:pPr>
                      <w:r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 xml:space="preserve">Example:   </w:t>
                      </w:r>
                      <w:proofErr w:type="gramStart"/>
                      <w:r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>Off-task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3F80D6" w14:textId="77777777" w:rsidR="003C2AD9" w:rsidRDefault="003C2AD9">
      <w:pPr>
        <w:ind w:left="-1080" w:firstLine="450"/>
        <w:rPr>
          <w:rFonts w:ascii="Century Gothic" w:eastAsia="Century Gothic" w:hAnsi="Century Gothic" w:cs="Century Gothic"/>
        </w:rPr>
      </w:pPr>
    </w:p>
    <w:p w14:paraId="203F80D7" w14:textId="77777777" w:rsidR="003C2AD9" w:rsidRDefault="003C2AD9">
      <w:pPr>
        <w:ind w:left="-1080" w:firstLine="450"/>
        <w:rPr>
          <w:rFonts w:ascii="Century Gothic" w:eastAsia="Century Gothic" w:hAnsi="Century Gothic" w:cs="Century Gothic"/>
        </w:rPr>
      </w:pPr>
    </w:p>
    <w:p w14:paraId="203F80D8" w14:textId="77777777" w:rsidR="003C2AD9" w:rsidRDefault="00000000">
      <w:pPr>
        <w:ind w:left="-1080"/>
        <w:rPr>
          <w:rFonts w:ascii="Century Gothic" w:eastAsia="Century Gothic" w:hAnsi="Century Gothic" w:cs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03F8103" wp14:editId="203F8104">
                <wp:simplePos x="0" y="0"/>
                <wp:positionH relativeFrom="column">
                  <wp:posOffset>-581024</wp:posOffset>
                </wp:positionH>
                <wp:positionV relativeFrom="paragraph">
                  <wp:posOffset>144289</wp:posOffset>
                </wp:positionV>
                <wp:extent cx="9055100" cy="939800"/>
                <wp:effectExtent l="0" t="0" r="0" b="0"/>
                <wp:wrapSquare wrapText="bothSides" distT="0" distB="0" distL="114300" distR="114300"/>
                <wp:docPr id="28" name="Flowchart: Alternate Proces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31150" y="3322800"/>
                          <a:ext cx="9029700" cy="914400"/>
                        </a:xfrm>
                        <a:prstGeom prst="flowChartAlternateProcess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03F811B" w14:textId="77777777" w:rsidR="003C2AD9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 xml:space="preserve">Write the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000000"/>
                                <w:highlight w:val="green"/>
                                <w:u w:val="single"/>
                              </w:rPr>
                              <w:t>definition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 xml:space="preserve"> of a target behavior:</w:t>
                            </w:r>
                          </w:p>
                          <w:p w14:paraId="203F811C" w14:textId="77777777" w:rsidR="003C2AD9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>Example definition of off-task behavior:    Attending to activities other than direct instruction or instructor-led activities.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3F8103" id="Flowchart: Alternate Process 28" o:spid="_x0000_s1027" type="#_x0000_t176" style="position:absolute;left:0;text-align:left;margin-left:-45.75pt;margin-top:11.35pt;width:713pt;height:7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" fillcolor="white [3201]" strokecolor="black [3200]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03F811B" w14:textId="77777777" w:rsidR="003C2AD9" w:rsidRDefault="00000000">
                      <w:pPr>
                        <w:textDirection w:val="btLr"/>
                      </w:pPr>
                      <w:r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 xml:space="preserve">Write the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color w:val="000000"/>
                          <w:highlight w:val="green"/>
                          <w:u w:val="single"/>
                        </w:rPr>
                        <w:t>definition</w:t>
                      </w:r>
                      <w:r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 xml:space="preserve"> of a target behavior:</w:t>
                      </w:r>
                    </w:p>
                    <w:p w14:paraId="203F811C" w14:textId="77777777" w:rsidR="003C2AD9" w:rsidRDefault="00000000">
                      <w:pPr>
                        <w:textDirection w:val="btLr"/>
                      </w:pPr>
                      <w:r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>Example definition of off-task behavior:    Attending to activities other than direct instruction or instructor-led activities.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3F80D9" w14:textId="77777777" w:rsidR="003C2AD9" w:rsidRDefault="003C2AD9">
      <w:pPr>
        <w:ind w:left="-1080"/>
        <w:rPr>
          <w:rFonts w:ascii="Century Gothic" w:eastAsia="Century Gothic" w:hAnsi="Century Gothic" w:cs="Century Gothic"/>
        </w:rPr>
      </w:pPr>
    </w:p>
    <w:p w14:paraId="203F80DA" w14:textId="77777777" w:rsidR="003C2AD9" w:rsidRDefault="003C2AD9">
      <w:pPr>
        <w:ind w:left="-1080"/>
        <w:rPr>
          <w:rFonts w:ascii="Century Gothic" w:eastAsia="Century Gothic" w:hAnsi="Century Gothic" w:cs="Century Gothic"/>
        </w:rPr>
      </w:pPr>
    </w:p>
    <w:p w14:paraId="203F80DB" w14:textId="77777777" w:rsidR="003C2AD9" w:rsidRDefault="003C2AD9">
      <w:pPr>
        <w:ind w:left="-1080"/>
        <w:rPr>
          <w:rFonts w:ascii="Century Gothic" w:eastAsia="Century Gothic" w:hAnsi="Century Gothic" w:cs="Century Gothic"/>
        </w:rPr>
      </w:pPr>
    </w:p>
    <w:p w14:paraId="203F80DC" w14:textId="77777777" w:rsidR="003C2AD9" w:rsidRDefault="003C2AD9">
      <w:pPr>
        <w:ind w:left="-1080"/>
        <w:rPr>
          <w:rFonts w:ascii="Century Gothic" w:eastAsia="Century Gothic" w:hAnsi="Century Gothic" w:cs="Century Gothic"/>
        </w:rPr>
      </w:pPr>
    </w:p>
    <w:p w14:paraId="203F80DD" w14:textId="77777777" w:rsidR="003C2AD9" w:rsidRDefault="00000000">
      <w:pPr>
        <w:ind w:left="-1080"/>
        <w:rPr>
          <w:rFonts w:ascii="Century Gothic" w:eastAsia="Century Gothic" w:hAnsi="Century Gothic" w:cs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203F8105" wp14:editId="203F8106">
                <wp:simplePos x="0" y="0"/>
                <wp:positionH relativeFrom="column">
                  <wp:posOffset>-581024</wp:posOffset>
                </wp:positionH>
                <wp:positionV relativeFrom="paragraph">
                  <wp:posOffset>116942</wp:posOffset>
                </wp:positionV>
                <wp:extent cx="4483100" cy="1507085"/>
                <wp:effectExtent l="0" t="0" r="0" b="0"/>
                <wp:wrapSquare wrapText="bothSides" distT="0" distB="0" distL="114300" distR="114300"/>
                <wp:docPr id="26" name="Flowchart: Alternate Proces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17150" y="3037050"/>
                          <a:ext cx="4457700" cy="1485900"/>
                        </a:xfrm>
                        <a:prstGeom prst="flowChartAlternateProcess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03F811D" w14:textId="77777777" w:rsidR="003C2AD9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000000"/>
                                <w:highlight w:val="cyan"/>
                                <w:u w:val="single"/>
                              </w:rPr>
                              <w:t>Examples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  <w:highlight w:val="cyan"/>
                              </w:rPr>
                              <w:t>:</w:t>
                            </w:r>
                          </w:p>
                          <w:p w14:paraId="203F811E" w14:textId="77777777" w:rsidR="003C2AD9" w:rsidRDefault="00000000">
                            <w:pPr>
                              <w:spacing w:line="275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>Laying head on desk</w:t>
                            </w:r>
                          </w:p>
                          <w:p w14:paraId="203F811F" w14:textId="77777777" w:rsidR="003C2AD9" w:rsidRDefault="00000000">
                            <w:pPr>
                              <w:spacing w:line="275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>Fidgeting with non-instructional materials</w:t>
                            </w:r>
                          </w:p>
                          <w:p w14:paraId="203F8120" w14:textId="77777777" w:rsidR="003C2AD9" w:rsidRDefault="00000000">
                            <w:pPr>
                              <w:spacing w:line="275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>Talking to peers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3F8105" id="Flowchart: Alternate Process 26" o:spid="_x0000_s1028" type="#_x0000_t176" style="position:absolute;left:0;text-align:left;margin-left:-45.75pt;margin-top:9.2pt;width:353pt;height:118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" fillcolor="white [3201]" strokecolor="black [3200]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03F811D" w14:textId="77777777" w:rsidR="003C2AD9" w:rsidRDefault="00000000">
                      <w:pPr>
                        <w:textDirection w:val="btLr"/>
                      </w:pPr>
                      <w:r>
                        <w:rPr>
                          <w:rFonts w:ascii="Century Gothic" w:eastAsia="Century Gothic" w:hAnsi="Century Gothic" w:cs="Century Gothic"/>
                          <w:b/>
                          <w:color w:val="000000"/>
                          <w:highlight w:val="cyan"/>
                          <w:u w:val="single"/>
                        </w:rPr>
                        <w:t>Examples</w:t>
                      </w:r>
                      <w:r>
                        <w:rPr>
                          <w:rFonts w:ascii="Century Gothic" w:eastAsia="Century Gothic" w:hAnsi="Century Gothic" w:cs="Century Gothic"/>
                          <w:color w:val="000000"/>
                          <w:highlight w:val="cyan"/>
                        </w:rPr>
                        <w:t>:</w:t>
                      </w:r>
                    </w:p>
                    <w:p w14:paraId="203F811E" w14:textId="77777777" w:rsidR="003C2AD9" w:rsidRDefault="00000000">
                      <w:pPr>
                        <w:spacing w:line="275" w:lineRule="auto"/>
                        <w:ind w:left="720" w:firstLine="360"/>
                        <w:textDirection w:val="btLr"/>
                      </w:pPr>
                      <w:r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>Laying head on desk</w:t>
                      </w:r>
                    </w:p>
                    <w:p w14:paraId="203F811F" w14:textId="77777777" w:rsidR="003C2AD9" w:rsidRDefault="00000000">
                      <w:pPr>
                        <w:spacing w:line="275" w:lineRule="auto"/>
                        <w:ind w:left="720" w:firstLine="360"/>
                        <w:textDirection w:val="btLr"/>
                      </w:pPr>
                      <w:r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>Fidgeting with non-instructional materials</w:t>
                      </w:r>
                    </w:p>
                    <w:p w14:paraId="203F8120" w14:textId="77777777" w:rsidR="003C2AD9" w:rsidRDefault="00000000">
                      <w:pPr>
                        <w:spacing w:line="275" w:lineRule="auto"/>
                        <w:ind w:left="720" w:firstLine="360"/>
                        <w:textDirection w:val="btLr"/>
                      </w:pPr>
                      <w:r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>Talking to peers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203F8107" wp14:editId="203F8108">
                <wp:simplePos x="0" y="0"/>
                <wp:positionH relativeFrom="column">
                  <wp:posOffset>4038600</wp:posOffset>
                </wp:positionH>
                <wp:positionV relativeFrom="paragraph">
                  <wp:posOffset>116942</wp:posOffset>
                </wp:positionV>
                <wp:extent cx="4483100" cy="1511300"/>
                <wp:effectExtent l="0" t="0" r="0" b="0"/>
                <wp:wrapSquare wrapText="bothSides" distT="0" distB="0" distL="114300" distR="114300"/>
                <wp:docPr id="23" name="Flowchart: Alternate Proces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17150" y="3037050"/>
                          <a:ext cx="4457700" cy="1485900"/>
                        </a:xfrm>
                        <a:prstGeom prst="flowChartAlternateProcess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03F8121" w14:textId="77777777" w:rsidR="003C2AD9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000000"/>
                                <w:highlight w:val="magenta"/>
                                <w:u w:val="single"/>
                              </w:rPr>
                              <w:t>Non-Examples:</w:t>
                            </w:r>
                          </w:p>
                          <w:p w14:paraId="203F8122" w14:textId="77777777" w:rsidR="003C2AD9" w:rsidRDefault="00000000">
                            <w:pPr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8"/>
                              </w:rPr>
                              <w:t>Attending to work assigned</w:t>
                            </w:r>
                          </w:p>
                          <w:p w14:paraId="203F8123" w14:textId="77777777" w:rsidR="003C2AD9" w:rsidRDefault="00000000">
                            <w:pPr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8"/>
                              </w:rPr>
                              <w:t>Using materials for instructional activities</w:t>
                            </w:r>
                          </w:p>
                          <w:p w14:paraId="203F8124" w14:textId="77777777" w:rsidR="003C2AD9" w:rsidRDefault="00000000">
                            <w:pPr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8"/>
                              </w:rPr>
                              <w:t>Following classroom talking level expectation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3F8107" id="Flowchart: Alternate Process 23" o:spid="_x0000_s1029" type="#_x0000_t176" style="position:absolute;left:0;text-align:left;margin-left:318pt;margin-top:9.2pt;width:353pt;height:11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" fillcolor="white [3201]" strokecolor="black [3200]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03F8121" w14:textId="77777777" w:rsidR="003C2AD9" w:rsidRDefault="00000000">
                      <w:pPr>
                        <w:textDirection w:val="btLr"/>
                      </w:pPr>
                      <w:r>
                        <w:rPr>
                          <w:rFonts w:ascii="Century Gothic" w:eastAsia="Century Gothic" w:hAnsi="Century Gothic" w:cs="Century Gothic"/>
                          <w:b/>
                          <w:color w:val="000000"/>
                          <w:highlight w:val="magenta"/>
                          <w:u w:val="single"/>
                        </w:rPr>
                        <w:t>Non-Examples:</w:t>
                      </w:r>
                    </w:p>
                    <w:p w14:paraId="203F8122" w14:textId="77777777" w:rsidR="003C2AD9" w:rsidRDefault="00000000">
                      <w:pPr>
                        <w:ind w:left="720" w:firstLine="360"/>
                        <w:textDirection w:val="btLr"/>
                      </w:pPr>
                      <w:r>
                        <w:rPr>
                          <w:rFonts w:ascii="Century Gothic" w:eastAsia="Century Gothic" w:hAnsi="Century Gothic" w:cs="Century Gothic"/>
                          <w:color w:val="000000"/>
                          <w:sz w:val="28"/>
                        </w:rPr>
                        <w:t>Attending to work assigned</w:t>
                      </w:r>
                    </w:p>
                    <w:p w14:paraId="203F8123" w14:textId="77777777" w:rsidR="003C2AD9" w:rsidRDefault="00000000">
                      <w:pPr>
                        <w:ind w:left="720" w:firstLine="360"/>
                        <w:textDirection w:val="btLr"/>
                      </w:pPr>
                      <w:r>
                        <w:rPr>
                          <w:rFonts w:ascii="Century Gothic" w:eastAsia="Century Gothic" w:hAnsi="Century Gothic" w:cs="Century Gothic"/>
                          <w:color w:val="000000"/>
                          <w:sz w:val="28"/>
                        </w:rPr>
                        <w:t>Using materials for instructional activities</w:t>
                      </w:r>
                    </w:p>
                    <w:p w14:paraId="203F8124" w14:textId="77777777" w:rsidR="003C2AD9" w:rsidRDefault="00000000">
                      <w:pPr>
                        <w:ind w:left="720" w:firstLine="360"/>
                        <w:textDirection w:val="btLr"/>
                      </w:pPr>
                      <w:r>
                        <w:rPr>
                          <w:rFonts w:ascii="Century Gothic" w:eastAsia="Century Gothic" w:hAnsi="Century Gothic" w:cs="Century Gothic"/>
                          <w:color w:val="000000"/>
                          <w:sz w:val="28"/>
                        </w:rPr>
                        <w:t>Following classroom talking level expectation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3F80DE" w14:textId="77777777" w:rsidR="003C2AD9" w:rsidRDefault="00000000">
      <w:pPr>
        <w:ind w:left="-1080"/>
        <w:rPr>
          <w:rFonts w:ascii="Century Gothic" w:eastAsia="Century Gothic" w:hAnsi="Century Gothic" w:cs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203F8109" wp14:editId="203F810A">
                <wp:simplePos x="0" y="0"/>
                <wp:positionH relativeFrom="column">
                  <wp:posOffset>-9156699</wp:posOffset>
                </wp:positionH>
                <wp:positionV relativeFrom="paragraph">
                  <wp:posOffset>127000</wp:posOffset>
                </wp:positionV>
                <wp:extent cx="4483100" cy="1511300"/>
                <wp:effectExtent l="0" t="0" r="0" b="0"/>
                <wp:wrapSquare wrapText="bothSides" distT="0" distB="0" distL="114300" distR="114300"/>
                <wp:docPr id="27" name="Flowchart: Alternate Proces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17150" y="3037050"/>
                          <a:ext cx="4457700" cy="1485900"/>
                        </a:xfrm>
                        <a:prstGeom prst="flowChartAlternateProcess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03F8125" w14:textId="77777777" w:rsidR="003C2AD9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000000"/>
                                <w:highlight w:val="cyan"/>
                                <w:u w:val="single"/>
                              </w:rPr>
                              <w:t>Examples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  <w:highlight w:val="cyan"/>
                              </w:rPr>
                              <w:t>:</w:t>
                            </w:r>
                          </w:p>
                          <w:p w14:paraId="203F8126" w14:textId="77777777" w:rsidR="003C2AD9" w:rsidRDefault="00000000">
                            <w:pPr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8"/>
                              </w:rPr>
                              <w:t>Laying head on desk</w:t>
                            </w:r>
                          </w:p>
                          <w:p w14:paraId="203F8127" w14:textId="77777777" w:rsidR="003C2AD9" w:rsidRDefault="00000000">
                            <w:pPr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8"/>
                              </w:rPr>
                              <w:t>Fidgeting with non-instructional materials</w:t>
                            </w:r>
                          </w:p>
                          <w:p w14:paraId="203F8128" w14:textId="77777777" w:rsidR="003C2AD9" w:rsidRDefault="00000000">
                            <w:pPr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8"/>
                              </w:rPr>
                              <w:t>Talking to peers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3F8109" id="Flowchart: Alternate Process 27" o:spid="_x0000_s1030" type="#_x0000_t176" style="position:absolute;left:0;text-align:left;margin-left:-721pt;margin-top:10pt;width:353pt;height:11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" fillcolor="white [3201]" strokecolor="black [3200]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03F8125" w14:textId="77777777" w:rsidR="003C2AD9" w:rsidRDefault="00000000">
                      <w:pPr>
                        <w:textDirection w:val="btLr"/>
                      </w:pPr>
                      <w:r>
                        <w:rPr>
                          <w:rFonts w:ascii="Century Gothic" w:eastAsia="Century Gothic" w:hAnsi="Century Gothic" w:cs="Century Gothic"/>
                          <w:b/>
                          <w:color w:val="000000"/>
                          <w:highlight w:val="cyan"/>
                          <w:u w:val="single"/>
                        </w:rPr>
                        <w:t>Examples</w:t>
                      </w:r>
                      <w:r>
                        <w:rPr>
                          <w:rFonts w:ascii="Century Gothic" w:eastAsia="Century Gothic" w:hAnsi="Century Gothic" w:cs="Century Gothic"/>
                          <w:color w:val="000000"/>
                          <w:highlight w:val="cyan"/>
                        </w:rPr>
                        <w:t>:</w:t>
                      </w:r>
                    </w:p>
                    <w:p w14:paraId="203F8126" w14:textId="77777777" w:rsidR="003C2AD9" w:rsidRDefault="00000000">
                      <w:pPr>
                        <w:ind w:left="720" w:firstLine="360"/>
                        <w:textDirection w:val="btLr"/>
                      </w:pPr>
                      <w:r>
                        <w:rPr>
                          <w:rFonts w:ascii="Century Gothic" w:eastAsia="Century Gothic" w:hAnsi="Century Gothic" w:cs="Century Gothic"/>
                          <w:color w:val="000000"/>
                          <w:sz w:val="28"/>
                        </w:rPr>
                        <w:t>Laying head on desk</w:t>
                      </w:r>
                    </w:p>
                    <w:p w14:paraId="203F8127" w14:textId="77777777" w:rsidR="003C2AD9" w:rsidRDefault="00000000">
                      <w:pPr>
                        <w:ind w:left="720" w:firstLine="360"/>
                        <w:textDirection w:val="btLr"/>
                      </w:pPr>
                      <w:r>
                        <w:rPr>
                          <w:rFonts w:ascii="Century Gothic" w:eastAsia="Century Gothic" w:hAnsi="Century Gothic" w:cs="Century Gothic"/>
                          <w:color w:val="000000"/>
                          <w:sz w:val="28"/>
                        </w:rPr>
                        <w:t>Fidgeting with non-instructional materials</w:t>
                      </w:r>
                    </w:p>
                    <w:p w14:paraId="203F8128" w14:textId="77777777" w:rsidR="003C2AD9" w:rsidRDefault="00000000">
                      <w:pPr>
                        <w:ind w:left="720" w:firstLine="360"/>
                        <w:textDirection w:val="btLr"/>
                      </w:pPr>
                      <w:r>
                        <w:rPr>
                          <w:rFonts w:ascii="Century Gothic" w:eastAsia="Century Gothic" w:hAnsi="Century Gothic" w:cs="Century Gothic"/>
                          <w:color w:val="000000"/>
                          <w:sz w:val="28"/>
                        </w:rPr>
                        <w:t>Talking to peers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3F80DF" w14:textId="77777777" w:rsidR="003C2AD9" w:rsidRDefault="003C2AD9">
      <w:pPr>
        <w:ind w:left="-1080"/>
        <w:rPr>
          <w:rFonts w:ascii="Century Gothic" w:eastAsia="Century Gothic" w:hAnsi="Century Gothic" w:cs="Century Gothic"/>
        </w:rPr>
      </w:pPr>
    </w:p>
    <w:p w14:paraId="203F80E0" w14:textId="77777777" w:rsidR="003C2AD9" w:rsidRDefault="003C2AD9">
      <w:pPr>
        <w:ind w:left="-1080"/>
        <w:rPr>
          <w:rFonts w:ascii="Century Gothic" w:eastAsia="Century Gothic" w:hAnsi="Century Gothic" w:cs="Century Gothic"/>
        </w:rPr>
      </w:pPr>
    </w:p>
    <w:p w14:paraId="203F80E1" w14:textId="77777777" w:rsidR="003C2AD9" w:rsidRDefault="003C2AD9">
      <w:pPr>
        <w:ind w:left="-1080"/>
        <w:rPr>
          <w:rFonts w:ascii="Century Gothic" w:eastAsia="Century Gothic" w:hAnsi="Century Gothic" w:cs="Century Gothic"/>
        </w:rPr>
      </w:pPr>
    </w:p>
    <w:p w14:paraId="203F80E2" w14:textId="77777777" w:rsidR="003C2AD9" w:rsidRDefault="003C2AD9">
      <w:pPr>
        <w:ind w:left="-1080"/>
        <w:rPr>
          <w:rFonts w:ascii="Century Gothic" w:eastAsia="Century Gothic" w:hAnsi="Century Gothic" w:cs="Century Gothic"/>
        </w:rPr>
      </w:pPr>
    </w:p>
    <w:p w14:paraId="203F80E3" w14:textId="77777777" w:rsidR="003C2AD9" w:rsidRDefault="003C2AD9">
      <w:pPr>
        <w:ind w:left="-1080"/>
        <w:rPr>
          <w:rFonts w:ascii="Century Gothic" w:eastAsia="Century Gothic" w:hAnsi="Century Gothic" w:cs="Century Gothic"/>
        </w:rPr>
      </w:pPr>
    </w:p>
    <w:p w14:paraId="203F80E4" w14:textId="77777777" w:rsidR="003C2AD9" w:rsidRDefault="003C2AD9">
      <w:pPr>
        <w:ind w:left="-1080"/>
        <w:rPr>
          <w:rFonts w:ascii="Century Gothic" w:eastAsia="Century Gothic" w:hAnsi="Century Gothic" w:cs="Century Gothic"/>
        </w:rPr>
      </w:pPr>
    </w:p>
    <w:p w14:paraId="203F80E5" w14:textId="77777777" w:rsidR="003C2AD9" w:rsidRDefault="00000000">
      <w:pPr>
        <w:ind w:left="-108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br/>
      </w:r>
      <w:r>
        <w:rPr>
          <w:rFonts w:ascii="Century Gothic" w:eastAsia="Century Gothic" w:hAnsi="Century Gothic" w:cs="Century Gothic"/>
        </w:rPr>
        <w:br/>
      </w:r>
      <w:r>
        <w:rPr>
          <w:rFonts w:ascii="Century Gothic" w:eastAsia="Century Gothic" w:hAnsi="Century Gothic" w:cs="Century Gothic"/>
        </w:rPr>
        <w:br/>
      </w:r>
      <w:r>
        <w:rPr>
          <w:rFonts w:ascii="Century Gothic" w:eastAsia="Century Gothic" w:hAnsi="Century Gothic" w:cs="Century Gothic"/>
        </w:rPr>
        <w:br/>
      </w:r>
      <w:r>
        <w:rPr>
          <w:rFonts w:ascii="Century Gothic" w:eastAsia="Century Gothic" w:hAnsi="Century Gothic" w:cs="Century Gothic"/>
        </w:rPr>
        <w:br/>
      </w:r>
      <w:r>
        <w:rPr>
          <w:rFonts w:ascii="Century Gothic" w:eastAsia="Century Gothic" w:hAnsi="Century Gothic" w:cs="Century Gothic"/>
        </w:rPr>
        <w:br/>
      </w:r>
      <w:r>
        <w:rPr>
          <w:rFonts w:ascii="Century Gothic" w:eastAsia="Century Gothic" w:hAnsi="Century Gothic" w:cs="Century Gothic"/>
        </w:rPr>
        <w:br/>
      </w:r>
      <w:r>
        <w:rPr>
          <w:rFonts w:ascii="Century Gothic" w:eastAsia="Century Gothic" w:hAnsi="Century Gothic" w:cs="Century Gothic"/>
        </w:rPr>
        <w:br/>
      </w:r>
      <w:r>
        <w:rPr>
          <w:rFonts w:ascii="Century Gothic" w:eastAsia="Century Gothic" w:hAnsi="Century Gothic" w:cs="Century Gothic"/>
        </w:rPr>
        <w:br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203F810B" wp14:editId="203F810C">
                <wp:simplePos x="0" y="0"/>
                <wp:positionH relativeFrom="column">
                  <wp:posOffset>-628649</wp:posOffset>
                </wp:positionH>
                <wp:positionV relativeFrom="paragraph">
                  <wp:posOffset>9525</wp:posOffset>
                </wp:positionV>
                <wp:extent cx="9156700" cy="1595120"/>
                <wp:effectExtent l="0" t="0" r="0" b="0"/>
                <wp:wrapSquare wrapText="bothSides" distT="0" distB="0" distL="114300" distR="114300"/>
                <wp:docPr id="21" name="Flowchart: Alternate Proces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80350" y="2995140"/>
                          <a:ext cx="9131300" cy="1569720"/>
                        </a:xfrm>
                        <a:prstGeom prst="flowChartAlternateProcess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03F8129" w14:textId="77777777" w:rsidR="003C2AD9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 xml:space="preserve">Example of Complete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000000"/>
                                <w:u w:val="single"/>
                              </w:rPr>
                              <w:t>Operational Definition of Target Behavior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>:</w:t>
                            </w:r>
                          </w:p>
                          <w:p w14:paraId="203F812A" w14:textId="77777777" w:rsidR="003C2AD9" w:rsidRDefault="003C2AD9">
                            <w:pPr>
                              <w:textDirection w:val="btLr"/>
                            </w:pPr>
                          </w:p>
                          <w:p w14:paraId="203F812B" w14:textId="77777777" w:rsidR="003C2AD9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  <w:highlight w:val="yellow"/>
                              </w:rPr>
                              <w:t>Off-task behavior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 xml:space="preserve"> refers to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  <w:highlight w:val="green"/>
                              </w:rPr>
                              <w:t>attending to activities other than direct instruction or instructor-led activities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 xml:space="preserve">.  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  <w:highlight w:val="cyan"/>
                              </w:rPr>
                              <w:t>This looks like lying head down on the desk, fidgeting with non-instructional materials and talking to peers.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 xml:space="preserve">   Non-examples include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  <w:highlight w:val="magenta"/>
                              </w:rPr>
                              <w:t>attending to work assigned, using materials for instructional activities and following the classroom talking level expectation.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3F810B" id="Flowchart: Alternate Process 21" o:spid="_x0000_s1031" type="#_x0000_t176" style="position:absolute;left:0;text-align:left;margin-left:-49.5pt;margin-top:.75pt;width:721pt;height:125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" fillcolor="white [3201]" strokecolor="black [3200]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03F8129" w14:textId="77777777" w:rsidR="003C2AD9" w:rsidRDefault="00000000">
                      <w:pPr>
                        <w:textDirection w:val="btLr"/>
                      </w:pPr>
                      <w:r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 xml:space="preserve">Example of Complete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color w:val="000000"/>
                          <w:u w:val="single"/>
                        </w:rPr>
                        <w:t>Operational Definition of Target Behavior</w:t>
                      </w:r>
                      <w:r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>:</w:t>
                      </w:r>
                    </w:p>
                    <w:p w14:paraId="203F812A" w14:textId="77777777" w:rsidR="003C2AD9" w:rsidRDefault="003C2AD9">
                      <w:pPr>
                        <w:textDirection w:val="btLr"/>
                      </w:pPr>
                    </w:p>
                    <w:p w14:paraId="203F812B" w14:textId="77777777" w:rsidR="003C2AD9" w:rsidRDefault="00000000">
                      <w:pPr>
                        <w:textDirection w:val="btLr"/>
                      </w:pPr>
                      <w:r>
                        <w:rPr>
                          <w:rFonts w:ascii="Century Gothic" w:eastAsia="Century Gothic" w:hAnsi="Century Gothic" w:cs="Century Gothic"/>
                          <w:color w:val="000000"/>
                          <w:highlight w:val="yellow"/>
                        </w:rPr>
                        <w:t>Off-task behavior</w:t>
                      </w:r>
                      <w:r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 xml:space="preserve"> refers to </w:t>
                      </w:r>
                      <w:r>
                        <w:rPr>
                          <w:rFonts w:ascii="Century Gothic" w:eastAsia="Century Gothic" w:hAnsi="Century Gothic" w:cs="Century Gothic"/>
                          <w:color w:val="000000"/>
                          <w:highlight w:val="green"/>
                        </w:rPr>
                        <w:t>attending to activities other than direct instruction or instructor-led activities</w:t>
                      </w:r>
                      <w:r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 xml:space="preserve">.   </w:t>
                      </w:r>
                      <w:r>
                        <w:rPr>
                          <w:rFonts w:ascii="Century Gothic" w:eastAsia="Century Gothic" w:hAnsi="Century Gothic" w:cs="Century Gothic"/>
                          <w:color w:val="000000"/>
                          <w:highlight w:val="cyan"/>
                        </w:rPr>
                        <w:t>This looks like lying head down on the desk, fidgeting with non-instructional materials and talking to peers.</w:t>
                      </w:r>
                      <w:r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 xml:space="preserve">   Non-examples include </w:t>
                      </w:r>
                      <w:r>
                        <w:rPr>
                          <w:rFonts w:ascii="Century Gothic" w:eastAsia="Century Gothic" w:hAnsi="Century Gothic" w:cs="Century Gothic"/>
                          <w:color w:val="000000"/>
                          <w:highlight w:val="magenta"/>
                        </w:rPr>
                        <w:t>attending to work assigned, using materials for instructional activities and following the classroom talking level expectation.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3F80E6" w14:textId="77777777" w:rsidR="003C2AD9" w:rsidRDefault="003C2AD9">
      <w:pPr>
        <w:ind w:left="-1080"/>
        <w:rPr>
          <w:rFonts w:ascii="Century Gothic" w:eastAsia="Century Gothic" w:hAnsi="Century Gothic" w:cs="Century Gothic"/>
        </w:rPr>
      </w:pPr>
    </w:p>
    <w:p w14:paraId="203F80E7" w14:textId="77777777" w:rsidR="003C2AD9" w:rsidRDefault="00000000">
      <w:pPr>
        <w:ind w:left="-1080"/>
        <w:jc w:val="center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noProof/>
          <w:sz w:val="32"/>
          <w:szCs w:val="32"/>
        </w:rPr>
        <w:lastRenderedPageBreak/>
        <w:drawing>
          <wp:inline distT="0" distB="0" distL="0" distR="0" wp14:anchorId="203F810D" wp14:editId="203F810E">
            <wp:extent cx="900113" cy="290359"/>
            <wp:effectExtent l="0" t="0" r="0" b="0"/>
            <wp:docPr id="32" name="image1.png" descr="Macintosh HD:Users:peggylawrence:Desktop:Tools:TASN trans logo no tex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Macintosh HD:Users:peggylawrence:Desktop:Tools:TASN trans logo no text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0113" cy="2903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ab/>
      </w:r>
      <w:r>
        <w:rPr>
          <w:rFonts w:ascii="Century Gothic" w:eastAsia="Century Gothic" w:hAnsi="Century Gothic" w:cs="Century Gothic"/>
          <w:b/>
          <w:sz w:val="32"/>
          <w:szCs w:val="32"/>
        </w:rPr>
        <w:t xml:space="preserve"> Operationally Defining </w:t>
      </w:r>
      <w:proofErr w:type="gramStart"/>
      <w:r>
        <w:rPr>
          <w:rFonts w:ascii="Century Gothic" w:eastAsia="Century Gothic" w:hAnsi="Century Gothic" w:cs="Century Gothic"/>
          <w:b/>
          <w:sz w:val="32"/>
          <w:szCs w:val="32"/>
        </w:rPr>
        <w:t>The</w:t>
      </w:r>
      <w:proofErr w:type="gramEnd"/>
      <w:r>
        <w:rPr>
          <w:rFonts w:ascii="Century Gothic" w:eastAsia="Century Gothic" w:hAnsi="Century Gothic" w:cs="Century Gothic"/>
          <w:b/>
          <w:sz w:val="32"/>
          <w:szCs w:val="32"/>
        </w:rPr>
        <w:t xml:space="preserve"> Target Behavior</w:t>
      </w:r>
      <w:r>
        <w:rPr>
          <w:rFonts w:ascii="Century Gothic" w:eastAsia="Century Gothic" w:hAnsi="Century Gothic" w:cs="Century Gothic"/>
          <w:b/>
          <w:sz w:val="32"/>
          <w:szCs w:val="32"/>
        </w:rPr>
        <w:br/>
      </w:r>
    </w:p>
    <w:p w14:paraId="203F80E8" w14:textId="77777777" w:rsidR="003C2AD9" w:rsidRDefault="00000000">
      <w:pPr>
        <w:ind w:left="-108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Target Behaviors contain 3 elements:</w:t>
      </w:r>
    </w:p>
    <w:p w14:paraId="203F80E9" w14:textId="77777777" w:rsidR="003C2AD9" w:rsidRDefault="00000000">
      <w:pPr>
        <w:ind w:left="-63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1</w:t>
      </w:r>
      <w:proofErr w:type="gramStart"/>
      <w:r>
        <w:rPr>
          <w:rFonts w:ascii="Century Gothic" w:eastAsia="Century Gothic" w:hAnsi="Century Gothic" w:cs="Century Gothic"/>
        </w:rPr>
        <w:t xml:space="preserve">.  </w:t>
      </w:r>
      <w:r>
        <w:rPr>
          <w:rFonts w:ascii="Century Gothic" w:eastAsia="Century Gothic" w:hAnsi="Century Gothic" w:cs="Century Gothic"/>
          <w:b/>
        </w:rPr>
        <w:t>Objective:</w:t>
      </w:r>
      <w:r>
        <w:rPr>
          <w:rFonts w:ascii="Century Gothic" w:eastAsia="Century Gothic" w:hAnsi="Century Gothic" w:cs="Century Gothic"/>
        </w:rPr>
        <w:t xml:space="preserve">  This</w:t>
      </w:r>
      <w:proofErr w:type="gramEnd"/>
      <w:r>
        <w:rPr>
          <w:rFonts w:ascii="Century Gothic" w:eastAsia="Century Gothic" w:hAnsi="Century Gothic" w:cs="Century Gothic"/>
        </w:rPr>
        <w:t xml:space="preserve"> means they are measurable and have observable characteristics.</w:t>
      </w:r>
    </w:p>
    <w:p w14:paraId="203F80EA" w14:textId="77777777" w:rsidR="003C2AD9" w:rsidRDefault="00000000">
      <w:pPr>
        <w:ind w:left="-1080" w:firstLine="45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2.  </w:t>
      </w:r>
      <w:r>
        <w:rPr>
          <w:rFonts w:ascii="Century Gothic" w:eastAsia="Century Gothic" w:hAnsi="Century Gothic" w:cs="Century Gothic"/>
          <w:b/>
        </w:rPr>
        <w:t>Clear:</w:t>
      </w:r>
      <w:r>
        <w:rPr>
          <w:rFonts w:ascii="Century Gothic" w:eastAsia="Century Gothic" w:hAnsi="Century Gothic" w:cs="Century Gothic"/>
        </w:rPr>
        <w:t xml:space="preserve">  Should be distinct, explicit, obvious and clear so another person can read it and measure it. </w:t>
      </w:r>
    </w:p>
    <w:p w14:paraId="203F80EB" w14:textId="77777777" w:rsidR="003C2AD9" w:rsidRDefault="00000000">
      <w:pPr>
        <w:ind w:left="-270" w:hanging="360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</w:rPr>
        <w:t>3</w:t>
      </w:r>
      <w:proofErr w:type="gramStart"/>
      <w:r>
        <w:rPr>
          <w:rFonts w:ascii="Century Gothic" w:eastAsia="Century Gothic" w:hAnsi="Century Gothic" w:cs="Century Gothic"/>
        </w:rPr>
        <w:t xml:space="preserve">.  </w:t>
      </w:r>
      <w:r>
        <w:rPr>
          <w:rFonts w:ascii="Century Gothic" w:eastAsia="Century Gothic" w:hAnsi="Century Gothic" w:cs="Century Gothic"/>
          <w:b/>
        </w:rPr>
        <w:t>Complete:</w:t>
      </w:r>
      <w:r>
        <w:rPr>
          <w:rFonts w:ascii="Century Gothic" w:eastAsia="Century Gothic" w:hAnsi="Century Gothic" w:cs="Century Gothic"/>
        </w:rPr>
        <w:t xml:space="preserve">  It</w:t>
      </w:r>
      <w:proofErr w:type="gramEnd"/>
      <w:r>
        <w:rPr>
          <w:rFonts w:ascii="Century Gothic" w:eastAsia="Century Gothic" w:hAnsi="Century Gothic" w:cs="Century Gothic"/>
        </w:rPr>
        <w:t xml:space="preserve"> should include language that directs the observer in all situations, leaving little to judgment </w:t>
      </w:r>
      <w:r>
        <w:rPr>
          <w:rFonts w:ascii="Century Gothic" w:eastAsia="Century Gothic" w:hAnsi="Century Gothic" w:cs="Century Gothic"/>
          <w:sz w:val="16"/>
          <w:szCs w:val="16"/>
        </w:rPr>
        <w:t>(i.e., examples and non-examples).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203F810F" wp14:editId="203F8110">
                <wp:simplePos x="0" y="0"/>
                <wp:positionH relativeFrom="column">
                  <wp:posOffset>-584199</wp:posOffset>
                </wp:positionH>
                <wp:positionV relativeFrom="paragraph">
                  <wp:posOffset>393700</wp:posOffset>
                </wp:positionV>
                <wp:extent cx="9398000" cy="596900"/>
                <wp:effectExtent l="0" t="0" r="0" b="0"/>
                <wp:wrapSquare wrapText="bothSides" distT="0" distB="0" distL="114300" distR="114300"/>
                <wp:docPr id="30" name="Flowchart: Alternate Proces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59700" y="3494250"/>
                          <a:ext cx="9372600" cy="571500"/>
                        </a:xfrm>
                        <a:prstGeom prst="flowChartAlternateProcess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03F812C" w14:textId="77777777" w:rsidR="003C2AD9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000000"/>
                                <w:u w:val="single"/>
                              </w:rPr>
                              <w:t>Label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 xml:space="preserve"> of Target Behavior: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3F810F" id="Flowchart: Alternate Process 30" o:spid="_x0000_s1032" type="#_x0000_t176" style="position:absolute;left:0;text-align:left;margin-left:-46pt;margin-top:31pt;width:740pt;height:4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" fillcolor="white [3201]" strokecolor="black [3200]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03F812C" w14:textId="77777777" w:rsidR="003C2AD9" w:rsidRDefault="00000000">
                      <w:pPr>
                        <w:textDirection w:val="btLr"/>
                      </w:pPr>
                      <w:r>
                        <w:rPr>
                          <w:rFonts w:ascii="Century Gothic" w:eastAsia="Century Gothic" w:hAnsi="Century Gothic" w:cs="Century Gothic"/>
                          <w:b/>
                          <w:color w:val="000000"/>
                          <w:u w:val="single"/>
                        </w:rPr>
                        <w:t>Label</w:t>
                      </w:r>
                      <w:r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 xml:space="preserve"> of Target Behavior: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203F8111" wp14:editId="203F8112">
                <wp:simplePos x="0" y="0"/>
                <wp:positionH relativeFrom="column">
                  <wp:posOffset>-584199</wp:posOffset>
                </wp:positionH>
                <wp:positionV relativeFrom="paragraph">
                  <wp:posOffset>1041400</wp:posOffset>
                </wp:positionV>
                <wp:extent cx="9398000" cy="711200"/>
                <wp:effectExtent l="0" t="0" r="0" b="0"/>
                <wp:wrapSquare wrapText="bothSides" distT="0" distB="0" distL="114300" distR="114300"/>
                <wp:docPr id="24" name="Flowchart: Alternate Proces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59700" y="3437100"/>
                          <a:ext cx="9372600" cy="685800"/>
                        </a:xfrm>
                        <a:prstGeom prst="flowChartAlternateProcess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03F812D" w14:textId="77777777" w:rsidR="003C2AD9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000000"/>
                                <w:u w:val="single"/>
                              </w:rPr>
                              <w:t>Definition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 xml:space="preserve"> of Target Behavior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3F8111" id="Flowchart: Alternate Process 24" o:spid="_x0000_s1033" type="#_x0000_t176" style="position:absolute;left:0;text-align:left;margin-left:-46pt;margin-top:82pt;width:740pt;height:5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" fillcolor="white [3201]" strokecolor="black [3200]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03F812D" w14:textId="77777777" w:rsidR="003C2AD9" w:rsidRDefault="00000000">
                      <w:pPr>
                        <w:textDirection w:val="btLr"/>
                      </w:pPr>
                      <w:r>
                        <w:rPr>
                          <w:rFonts w:ascii="Century Gothic" w:eastAsia="Century Gothic" w:hAnsi="Century Gothic" w:cs="Century Gothic"/>
                          <w:b/>
                          <w:color w:val="000000"/>
                          <w:u w:val="single"/>
                        </w:rPr>
                        <w:t>Definition</w:t>
                      </w:r>
                      <w:r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 xml:space="preserve"> of Target Behavior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3F80EC" w14:textId="77777777" w:rsidR="003C2AD9" w:rsidRDefault="00000000">
      <w:pPr>
        <w:ind w:left="-1080" w:firstLine="450"/>
        <w:rPr>
          <w:rFonts w:ascii="Century Gothic" w:eastAsia="Century Gothic" w:hAnsi="Century Gothic" w:cs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203F8113" wp14:editId="203F8114">
                <wp:simplePos x="0" y="0"/>
                <wp:positionH relativeFrom="column">
                  <wp:posOffset>-581024</wp:posOffset>
                </wp:positionH>
                <wp:positionV relativeFrom="paragraph">
                  <wp:posOffset>1503945</wp:posOffset>
                </wp:positionV>
                <wp:extent cx="4483100" cy="1511300"/>
                <wp:effectExtent l="0" t="0" r="0" b="0"/>
                <wp:wrapSquare wrapText="bothSides" distT="0" distB="0" distL="114300" distR="114300"/>
                <wp:docPr id="22" name="Flowchart: Alternate Proces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17150" y="3037050"/>
                          <a:ext cx="4457700" cy="1485900"/>
                        </a:xfrm>
                        <a:prstGeom prst="flowChartAlternateProcess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03F812E" w14:textId="77777777" w:rsidR="003C2AD9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000000"/>
                                <w:u w:val="single"/>
                              </w:rPr>
                              <w:t>Examples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>:</w:t>
                            </w:r>
                          </w:p>
                          <w:p w14:paraId="203F812F" w14:textId="77777777" w:rsidR="003C2AD9" w:rsidRDefault="003C2AD9">
                            <w:pPr>
                              <w:ind w:left="72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3F8113" id="Flowchart: Alternate Process 22" o:spid="_x0000_s1034" type="#_x0000_t176" style="position:absolute;left:0;text-align:left;margin-left:-45.75pt;margin-top:118.4pt;width:353pt;height:11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" fillcolor="white [3201]" strokecolor="black [3200]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03F812E" w14:textId="77777777" w:rsidR="003C2AD9" w:rsidRDefault="00000000">
                      <w:pPr>
                        <w:textDirection w:val="btLr"/>
                      </w:pPr>
                      <w:r>
                        <w:rPr>
                          <w:rFonts w:ascii="Century Gothic" w:eastAsia="Century Gothic" w:hAnsi="Century Gothic" w:cs="Century Gothic"/>
                          <w:b/>
                          <w:color w:val="000000"/>
                          <w:u w:val="single"/>
                        </w:rPr>
                        <w:t>Examples</w:t>
                      </w:r>
                      <w:r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>:</w:t>
                      </w:r>
                    </w:p>
                    <w:p w14:paraId="203F812F" w14:textId="77777777" w:rsidR="003C2AD9" w:rsidRDefault="003C2AD9">
                      <w:pPr>
                        <w:ind w:left="720"/>
                        <w:textDirection w:val="btL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203F8115" wp14:editId="203F8116">
                <wp:simplePos x="0" y="0"/>
                <wp:positionH relativeFrom="column">
                  <wp:posOffset>4333875</wp:posOffset>
                </wp:positionH>
                <wp:positionV relativeFrom="paragraph">
                  <wp:posOffset>1503945</wp:posOffset>
                </wp:positionV>
                <wp:extent cx="4483100" cy="1511300"/>
                <wp:effectExtent l="0" t="0" r="0" b="0"/>
                <wp:wrapSquare wrapText="bothSides" distT="0" distB="0" distL="114300" distR="114300"/>
                <wp:docPr id="25" name="Flowchart: Alternate Proces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17150" y="3037050"/>
                          <a:ext cx="4457700" cy="1485900"/>
                        </a:xfrm>
                        <a:prstGeom prst="flowChartAlternateProcess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03F8130" w14:textId="77777777" w:rsidR="003C2AD9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000000"/>
                                <w:u w:val="single"/>
                              </w:rPr>
                              <w:t>Non-Examples:</w:t>
                            </w:r>
                          </w:p>
                          <w:p w14:paraId="203F8131" w14:textId="77777777" w:rsidR="003C2AD9" w:rsidRDefault="003C2AD9">
                            <w:pPr>
                              <w:ind w:left="72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3F8115" id="Flowchart: Alternate Process 25" o:spid="_x0000_s1035" type="#_x0000_t176" style="position:absolute;left:0;text-align:left;margin-left:341.25pt;margin-top:118.4pt;width:353pt;height:11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" fillcolor="white [3201]" strokecolor="black [3200]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03F8130" w14:textId="77777777" w:rsidR="003C2AD9" w:rsidRDefault="00000000">
                      <w:pPr>
                        <w:textDirection w:val="btLr"/>
                      </w:pPr>
                      <w:r>
                        <w:rPr>
                          <w:rFonts w:ascii="Century Gothic" w:eastAsia="Century Gothic" w:hAnsi="Century Gothic" w:cs="Century Gothic"/>
                          <w:b/>
                          <w:color w:val="000000"/>
                          <w:u w:val="single"/>
                        </w:rPr>
                        <w:t>Non-Examples:</w:t>
                      </w:r>
                    </w:p>
                    <w:p w14:paraId="203F8131" w14:textId="77777777" w:rsidR="003C2AD9" w:rsidRDefault="003C2AD9">
                      <w:pPr>
                        <w:ind w:left="720"/>
                        <w:textDirection w:val="btL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3F80ED" w14:textId="77777777" w:rsidR="003C2AD9" w:rsidRDefault="003C2AD9">
      <w:pPr>
        <w:ind w:left="-1080"/>
        <w:rPr>
          <w:rFonts w:ascii="Century Gothic" w:eastAsia="Century Gothic" w:hAnsi="Century Gothic" w:cs="Century Gothic"/>
        </w:rPr>
      </w:pPr>
    </w:p>
    <w:p w14:paraId="203F80EE" w14:textId="77777777" w:rsidR="003C2AD9" w:rsidRDefault="003C2AD9">
      <w:pPr>
        <w:ind w:left="-1080"/>
        <w:rPr>
          <w:rFonts w:ascii="Century Gothic" w:eastAsia="Century Gothic" w:hAnsi="Century Gothic" w:cs="Century Gothic"/>
        </w:rPr>
      </w:pPr>
    </w:p>
    <w:p w14:paraId="203F80EF" w14:textId="77777777" w:rsidR="003C2AD9" w:rsidRDefault="003C2AD9">
      <w:pPr>
        <w:ind w:left="-1080"/>
        <w:rPr>
          <w:rFonts w:ascii="Century Gothic" w:eastAsia="Century Gothic" w:hAnsi="Century Gothic" w:cs="Century Gothic"/>
        </w:rPr>
      </w:pPr>
    </w:p>
    <w:p w14:paraId="203F80F0" w14:textId="77777777" w:rsidR="003C2AD9" w:rsidRDefault="003C2AD9">
      <w:pPr>
        <w:ind w:left="-1080"/>
        <w:rPr>
          <w:rFonts w:ascii="Century Gothic" w:eastAsia="Century Gothic" w:hAnsi="Century Gothic" w:cs="Century Gothic"/>
        </w:rPr>
      </w:pPr>
    </w:p>
    <w:p w14:paraId="203F80F1" w14:textId="77777777" w:rsidR="003C2AD9" w:rsidRDefault="003C2AD9">
      <w:pPr>
        <w:ind w:left="-1080"/>
        <w:rPr>
          <w:rFonts w:ascii="Century Gothic" w:eastAsia="Century Gothic" w:hAnsi="Century Gothic" w:cs="Century Gothic"/>
        </w:rPr>
      </w:pPr>
    </w:p>
    <w:p w14:paraId="203F80F2" w14:textId="77777777" w:rsidR="003C2AD9" w:rsidRDefault="003C2AD9">
      <w:pPr>
        <w:ind w:left="-1080"/>
        <w:rPr>
          <w:rFonts w:ascii="Century Gothic" w:eastAsia="Century Gothic" w:hAnsi="Century Gothic" w:cs="Century Gothic"/>
        </w:rPr>
      </w:pPr>
    </w:p>
    <w:p w14:paraId="203F80F3" w14:textId="77777777" w:rsidR="003C2AD9" w:rsidRDefault="00000000">
      <w:pPr>
        <w:ind w:left="-1080"/>
        <w:rPr>
          <w:rFonts w:ascii="Century Gothic" w:eastAsia="Century Gothic" w:hAnsi="Century Gothic" w:cs="Century Gothic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203F8117" wp14:editId="203F8118">
                <wp:simplePos x="0" y="0"/>
                <wp:positionH relativeFrom="column">
                  <wp:posOffset>-533399</wp:posOffset>
                </wp:positionH>
                <wp:positionV relativeFrom="paragraph">
                  <wp:posOffset>211559</wp:posOffset>
                </wp:positionV>
                <wp:extent cx="9398000" cy="1595120"/>
                <wp:effectExtent l="0" t="0" r="0" b="0"/>
                <wp:wrapSquare wrapText="bothSides" distT="0" distB="0" distL="114300" distR="114300"/>
                <wp:docPr id="29" name="Flowchart: Alternate Proces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59700" y="2995140"/>
                          <a:ext cx="9372600" cy="1569720"/>
                        </a:xfrm>
                        <a:prstGeom prst="flowChartAlternateProcess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03F8132" w14:textId="77777777" w:rsidR="003C2AD9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 xml:space="preserve">Complete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000000"/>
                                <w:u w:val="single"/>
                              </w:rPr>
                              <w:t>Operational Definition of Target Behavior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 xml:space="preserve">:  </w:t>
                            </w:r>
                          </w:p>
                          <w:p w14:paraId="203F8133" w14:textId="77777777" w:rsidR="003C2AD9" w:rsidRDefault="003C2AD9">
                            <w:pPr>
                              <w:textDirection w:val="btLr"/>
                            </w:pPr>
                          </w:p>
                          <w:p w14:paraId="203F8134" w14:textId="77777777" w:rsidR="003C2AD9" w:rsidRDefault="003C2AD9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3F8117" id="Flowchart: Alternate Process 29" o:spid="_x0000_s1036" type="#_x0000_t176" style="position:absolute;left:0;text-align:left;margin-left:-42pt;margin-top:16.65pt;width:740pt;height:125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" fillcolor="white [3201]" strokecolor="black [3200]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03F8132" w14:textId="77777777" w:rsidR="003C2AD9" w:rsidRDefault="00000000">
                      <w:pPr>
                        <w:textDirection w:val="btLr"/>
                      </w:pPr>
                      <w:r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 xml:space="preserve">Complete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color w:val="000000"/>
                          <w:u w:val="single"/>
                        </w:rPr>
                        <w:t>Operational Definition of Target Behavior</w:t>
                      </w:r>
                      <w:r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 xml:space="preserve">:  </w:t>
                      </w:r>
                    </w:p>
                    <w:p w14:paraId="203F8133" w14:textId="77777777" w:rsidR="003C2AD9" w:rsidRDefault="003C2AD9">
                      <w:pPr>
                        <w:textDirection w:val="btLr"/>
                      </w:pPr>
                    </w:p>
                    <w:p w14:paraId="203F8134" w14:textId="77777777" w:rsidR="003C2AD9" w:rsidRDefault="003C2AD9">
                      <w:pPr>
                        <w:textDirection w:val="btL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3F80F4" w14:textId="77777777" w:rsidR="003C2AD9" w:rsidRDefault="00000000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           </w:t>
      </w:r>
    </w:p>
    <w:p w14:paraId="203F80F5" w14:textId="77777777" w:rsidR="003C2AD9" w:rsidRDefault="003C2AD9">
      <w:pPr>
        <w:rPr>
          <w:rFonts w:ascii="Arial" w:eastAsia="Arial" w:hAnsi="Arial" w:cs="Arial"/>
          <w:sz w:val="20"/>
          <w:szCs w:val="20"/>
        </w:rPr>
      </w:pPr>
    </w:p>
    <w:p w14:paraId="203F80F6" w14:textId="77777777" w:rsidR="003C2AD9" w:rsidRDefault="003C2AD9">
      <w:pPr>
        <w:rPr>
          <w:rFonts w:ascii="Arial" w:eastAsia="Arial" w:hAnsi="Arial" w:cs="Arial"/>
          <w:sz w:val="20"/>
          <w:szCs w:val="20"/>
        </w:rPr>
      </w:pPr>
    </w:p>
    <w:p w14:paraId="203F80F7" w14:textId="77777777" w:rsidR="003C2AD9" w:rsidRDefault="003C2AD9">
      <w:pPr>
        <w:rPr>
          <w:rFonts w:ascii="Arial" w:eastAsia="Arial" w:hAnsi="Arial" w:cs="Arial"/>
          <w:sz w:val="20"/>
          <w:szCs w:val="20"/>
        </w:rPr>
      </w:pPr>
    </w:p>
    <w:p w14:paraId="203F80F8" w14:textId="77777777" w:rsidR="003C2AD9" w:rsidRDefault="003C2AD9">
      <w:pPr>
        <w:rPr>
          <w:rFonts w:ascii="Arial" w:eastAsia="Arial" w:hAnsi="Arial" w:cs="Arial"/>
          <w:sz w:val="20"/>
          <w:szCs w:val="20"/>
        </w:rPr>
      </w:pPr>
    </w:p>
    <w:p w14:paraId="203F80F9" w14:textId="77777777" w:rsidR="003C2AD9" w:rsidRDefault="003C2AD9">
      <w:pPr>
        <w:rPr>
          <w:rFonts w:ascii="Arial" w:eastAsia="Arial" w:hAnsi="Arial" w:cs="Arial"/>
          <w:sz w:val="20"/>
          <w:szCs w:val="20"/>
        </w:rPr>
      </w:pPr>
    </w:p>
    <w:p w14:paraId="203F80FA" w14:textId="77777777" w:rsidR="003C2AD9" w:rsidRDefault="003C2AD9">
      <w:pPr>
        <w:rPr>
          <w:rFonts w:ascii="Arial" w:eastAsia="Arial" w:hAnsi="Arial" w:cs="Arial"/>
          <w:sz w:val="20"/>
          <w:szCs w:val="20"/>
        </w:rPr>
      </w:pPr>
    </w:p>
    <w:p w14:paraId="203F80FB" w14:textId="77777777" w:rsidR="003C2AD9" w:rsidRDefault="003C2AD9">
      <w:pPr>
        <w:rPr>
          <w:rFonts w:ascii="Arial" w:eastAsia="Arial" w:hAnsi="Arial" w:cs="Arial"/>
          <w:sz w:val="20"/>
          <w:szCs w:val="20"/>
        </w:rPr>
      </w:pPr>
    </w:p>
    <w:p w14:paraId="203F80FC" w14:textId="77777777" w:rsidR="003C2AD9" w:rsidRDefault="00000000">
      <w:pPr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Arial" w:eastAsia="Arial" w:hAnsi="Arial" w:cs="Arial"/>
          <w:sz w:val="20"/>
          <w:szCs w:val="20"/>
        </w:rPr>
        <w:t xml:space="preserve">  Cooper, J. O., Heron, T. E., &amp; Heward, W. L. (2007). </w:t>
      </w:r>
      <w:r>
        <w:rPr>
          <w:rFonts w:ascii="Arial" w:eastAsia="Arial" w:hAnsi="Arial" w:cs="Arial"/>
          <w:i/>
          <w:sz w:val="20"/>
          <w:szCs w:val="20"/>
        </w:rPr>
        <w:t>Applied behavior analysis</w:t>
      </w:r>
      <w:r>
        <w:rPr>
          <w:rFonts w:ascii="Arial" w:eastAsia="Arial" w:hAnsi="Arial" w:cs="Arial"/>
          <w:sz w:val="20"/>
          <w:szCs w:val="20"/>
        </w:rPr>
        <w:t>, 2</w:t>
      </w:r>
      <w:r>
        <w:rPr>
          <w:rFonts w:ascii="Arial" w:eastAsia="Arial" w:hAnsi="Arial" w:cs="Arial"/>
          <w:sz w:val="20"/>
          <w:szCs w:val="20"/>
          <w:vertAlign w:val="superscript"/>
        </w:rPr>
        <w:t>nd</w:t>
      </w:r>
      <w:r>
        <w:rPr>
          <w:rFonts w:ascii="Arial" w:eastAsia="Arial" w:hAnsi="Arial" w:cs="Arial"/>
          <w:sz w:val="20"/>
          <w:szCs w:val="20"/>
        </w:rPr>
        <w:t xml:space="preserve"> ed. Upper Saddle River, N.J.: Pearson Prentice </w:t>
      </w:r>
      <w:proofErr w:type="gramStart"/>
      <w:r>
        <w:rPr>
          <w:rFonts w:ascii="Arial" w:eastAsia="Arial" w:hAnsi="Arial" w:cs="Arial"/>
          <w:sz w:val="20"/>
          <w:szCs w:val="20"/>
        </w:rPr>
        <w:t>Hall</w:t>
      </w:r>
      <w:r>
        <w:rPr>
          <w:rFonts w:ascii="Century Gothic" w:eastAsia="Century Gothic" w:hAnsi="Century Gothic" w:cs="Century Gothic"/>
          <w:sz w:val="16"/>
          <w:szCs w:val="16"/>
        </w:rPr>
        <w:t xml:space="preserve"> .</w:t>
      </w:r>
      <w:proofErr w:type="gramEnd"/>
      <w:r>
        <w:rPr>
          <w:rFonts w:ascii="Century Gothic" w:eastAsia="Century Gothic" w:hAnsi="Century Gothic" w:cs="Century Gothic"/>
          <w:sz w:val="16"/>
          <w:szCs w:val="16"/>
        </w:rPr>
        <w:t xml:space="preserve"> Pgs. 65-69.   </w:t>
      </w:r>
    </w:p>
    <w:p w14:paraId="203F80FD" w14:textId="77777777" w:rsidR="003C2AD9" w:rsidRDefault="00000000">
      <w:pPr>
        <w:ind w:left="-1170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 xml:space="preserve">      </w:t>
      </w:r>
      <w:r>
        <w:rPr>
          <w:rFonts w:ascii="Century Gothic" w:eastAsia="Century Gothic" w:hAnsi="Century Gothic" w:cs="Century Gothic"/>
          <w:sz w:val="16"/>
          <w:szCs w:val="16"/>
        </w:rPr>
        <w:tab/>
      </w:r>
      <w:r>
        <w:rPr>
          <w:rFonts w:ascii="Century Gothic" w:eastAsia="Century Gothic" w:hAnsi="Century Gothic" w:cs="Century Gothic"/>
          <w:sz w:val="16"/>
          <w:szCs w:val="16"/>
        </w:rPr>
        <w:tab/>
      </w:r>
      <w:proofErr w:type="spellStart"/>
      <w:proofErr w:type="gramStart"/>
      <w:r>
        <w:rPr>
          <w:rFonts w:ascii="Century Gothic" w:eastAsia="Century Gothic" w:hAnsi="Century Gothic" w:cs="Century Gothic"/>
          <w:sz w:val="16"/>
          <w:szCs w:val="16"/>
        </w:rPr>
        <w:t>Pal:Target</w:t>
      </w:r>
      <w:proofErr w:type="spellEnd"/>
      <w:proofErr w:type="gramEnd"/>
      <w:r>
        <w:rPr>
          <w:rFonts w:ascii="Century Gothic" w:eastAsia="Century Gothic" w:hAnsi="Century Gothic" w:cs="Century Gothic"/>
          <w:sz w:val="16"/>
          <w:szCs w:val="16"/>
        </w:rPr>
        <w:t xml:space="preserve"> Behavior Worksheet.docx</w:t>
      </w:r>
    </w:p>
    <w:p w14:paraId="203F80FE" w14:textId="77777777" w:rsidR="003C2AD9" w:rsidRDefault="00000000">
      <w:pPr>
        <w:ind w:left="-1170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 xml:space="preserve">TASN Autism and Tertiary Behavior Supports is funded through Part B funds administered by the Kansas State Department of Education's Early Childhood, Special and Title Services.  TASN Autism    and Tertiary Behavior Supports does not discriminate </w:t>
      </w:r>
      <w:proofErr w:type="gramStart"/>
      <w:r>
        <w:rPr>
          <w:rFonts w:ascii="Century Gothic" w:eastAsia="Century Gothic" w:hAnsi="Century Gothic" w:cs="Century Gothic"/>
          <w:sz w:val="16"/>
          <w:szCs w:val="16"/>
        </w:rPr>
        <w:t>on the basis of</w:t>
      </w:r>
      <w:proofErr w:type="gramEnd"/>
      <w:r>
        <w:rPr>
          <w:rFonts w:ascii="Century Gothic" w:eastAsia="Century Gothic" w:hAnsi="Century Gothic" w:cs="Century Gothic"/>
          <w:sz w:val="16"/>
          <w:szCs w:val="16"/>
        </w:rPr>
        <w:t xml:space="preserve"> race, color, national origin, sex, disability, or age in its programs and activities.  The following person has been designated to handle inquiries regarding the non-discrimination policies</w:t>
      </w:r>
      <w:proofErr w:type="gramStart"/>
      <w:r>
        <w:rPr>
          <w:rFonts w:ascii="Century Gothic" w:eastAsia="Century Gothic" w:hAnsi="Century Gothic" w:cs="Century Gothic"/>
          <w:sz w:val="16"/>
          <w:szCs w:val="16"/>
        </w:rPr>
        <w:t>:  Deputy</w:t>
      </w:r>
      <w:proofErr w:type="gramEnd"/>
      <w:r>
        <w:rPr>
          <w:rFonts w:ascii="Century Gothic" w:eastAsia="Century Gothic" w:hAnsi="Century Gothic" w:cs="Century Gothic"/>
          <w:sz w:val="16"/>
          <w:szCs w:val="16"/>
        </w:rPr>
        <w:t xml:space="preserve"> Director, Keystone Learning Services, 500 E. Sunflower, Ozawkie, KS  66070, 785-876-2214.</w:t>
      </w:r>
    </w:p>
    <w:sectPr w:rsidR="003C2AD9">
      <w:pgSz w:w="15840" w:h="12240" w:orient="landscape"/>
      <w:pgMar w:top="270" w:right="270" w:bottom="360" w:left="153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9C565493-4910-4896-B5E2-921B0E122700}"/>
    <w:embedBold r:id="rId2" w:fontKey="{79CFB7C7-079E-404C-A9B6-E724AB468D7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72A54D8-3CA6-490A-865F-2B563BE90054}"/>
    <w:embedItalic r:id="rId4" w:fontKey="{BEC44326-0FA8-4C93-96FB-BA66E302352C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4387F677-F2B2-4CA6-8179-E9FA82D72B37}"/>
    <w:embedBold r:id="rId6" w:fontKey="{83DC2BDF-DA4E-4F66-98EF-3FCC76D2440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40BC3D58-02F8-470F-8205-7F6319F78BF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2AD9"/>
    <w:rsid w:val="003C2AD9"/>
    <w:rsid w:val="004E4444"/>
    <w:rsid w:val="00A74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3F80CF"/>
  <w15:docId w15:val="{C7193CE2-B9A3-4F7C-B7BB-9BE45FE59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30B0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30B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30B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730B0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Vqvt8+XPxlX7H57hLQRCrULYI1g==">AMUW2mXGWHjuDSmFSdqKk40U7mXGr0KlywgA59uwIZ6RD7tlaVk+NAiuqEZ5WXV4EOHDS9HHT5Iemghe3vVZ5xJIuo31OpXB2irMbdKCU+VM1ubquxbeGEE=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241</Words>
  <Characters>1439</Characters>
  <Application>Microsoft Office Word</Application>
  <DocSecurity>0</DocSecurity>
  <Lines>64</Lines>
  <Paragraphs>14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Peggy Lawrence</dc:creator>
  <cp:lastModifiedBy>Dunlap, Kassandra</cp:lastModifiedBy>
  <cp:revision>2</cp:revision>
  <cp:lastPrinted>2026-02-11T14:23:00Z</cp:lastPrinted>
  <dcterms:created xsi:type="dcterms:W3CDTF">2021-03-23T17:09:00Z</dcterms:created>
  <dcterms:modified xsi:type="dcterms:W3CDTF">2026-02-11T14:23:00Z</dcterms:modified>
</cp:coreProperties>
</file>